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61C88" w14:textId="15C6FF04" w:rsidR="00453FFF" w:rsidRDefault="00FB6064" w:rsidP="007841A8">
      <w:pPr>
        <w:pStyle w:val="Default"/>
        <w:jc w:val="center"/>
        <w:rPr>
          <w:sz w:val="48"/>
          <w:szCs w:val="48"/>
        </w:rPr>
      </w:pPr>
      <w:r>
        <w:rPr>
          <w:rFonts w:eastAsia="Times New Roman" w:cs="Times New Roman"/>
          <w:b/>
          <w:noProof/>
          <w:sz w:val="40"/>
          <w:szCs w:val="40"/>
          <w:lang w:eastAsia="en-GB"/>
        </w:rPr>
        <w:drawing>
          <wp:anchor distT="0" distB="0" distL="114300" distR="114300" simplePos="0" relativeHeight="251658240" behindDoc="1" locked="0" layoutInCell="1" allowOverlap="1" wp14:anchorId="6D7515B7" wp14:editId="451EE707">
            <wp:simplePos x="0" y="0"/>
            <wp:positionH relativeFrom="margin">
              <wp:posOffset>3811270</wp:posOffset>
            </wp:positionH>
            <wp:positionV relativeFrom="paragraph">
              <wp:posOffset>-335280</wp:posOffset>
            </wp:positionV>
            <wp:extent cx="2179320" cy="9723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ru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9320" cy="972312"/>
                    </a:xfrm>
                    <a:prstGeom prst="rect">
                      <a:avLst/>
                    </a:prstGeom>
                  </pic:spPr>
                </pic:pic>
              </a:graphicData>
            </a:graphic>
          </wp:anchor>
        </w:drawing>
      </w:r>
    </w:p>
    <w:p w14:paraId="1D961C8E" w14:textId="0E34CA05" w:rsidR="00A972F7" w:rsidRDefault="00A972F7" w:rsidP="00E50661">
      <w:pPr>
        <w:pStyle w:val="Default"/>
        <w:rPr>
          <w:sz w:val="48"/>
          <w:szCs w:val="48"/>
        </w:rPr>
      </w:pPr>
    </w:p>
    <w:p w14:paraId="1D961C8F" w14:textId="43EA7CEA" w:rsidR="00A972F7" w:rsidRDefault="00A972F7" w:rsidP="00E50661">
      <w:pPr>
        <w:pStyle w:val="Default"/>
        <w:rPr>
          <w:sz w:val="48"/>
          <w:szCs w:val="48"/>
        </w:rPr>
      </w:pPr>
    </w:p>
    <w:p w14:paraId="79CE1963" w14:textId="77777777" w:rsidR="00FF4F7D" w:rsidRDefault="00FF4F7D" w:rsidP="00FC4BD4">
      <w:pPr>
        <w:autoSpaceDE w:val="0"/>
        <w:autoSpaceDN w:val="0"/>
        <w:adjustRightInd w:val="0"/>
        <w:spacing w:after="0"/>
        <w:jc w:val="center"/>
        <w:rPr>
          <w:rFonts w:eastAsia="Times New Roman" w:cs="Times New Roman"/>
          <w:b/>
          <w:sz w:val="40"/>
          <w:szCs w:val="40"/>
          <w:highlight w:val="yellow"/>
          <w:lang w:eastAsia="en-GB"/>
        </w:rPr>
      </w:pPr>
    </w:p>
    <w:p w14:paraId="6D3A91B1" w14:textId="77777777" w:rsidR="00FF4F7D" w:rsidRDefault="00FF4F7D" w:rsidP="00FC4BD4">
      <w:pPr>
        <w:autoSpaceDE w:val="0"/>
        <w:autoSpaceDN w:val="0"/>
        <w:adjustRightInd w:val="0"/>
        <w:spacing w:after="0"/>
        <w:jc w:val="center"/>
        <w:rPr>
          <w:rFonts w:eastAsia="Times New Roman" w:cs="Times New Roman"/>
          <w:b/>
          <w:sz w:val="40"/>
          <w:szCs w:val="40"/>
          <w:highlight w:val="yellow"/>
          <w:lang w:eastAsia="en-GB"/>
        </w:rPr>
      </w:pPr>
    </w:p>
    <w:p w14:paraId="09697204" w14:textId="78C7FCCD" w:rsidR="00FC4BD4" w:rsidRPr="00FC4BD4" w:rsidRDefault="00025325" w:rsidP="00FC4BD4">
      <w:pPr>
        <w:autoSpaceDE w:val="0"/>
        <w:autoSpaceDN w:val="0"/>
        <w:adjustRightInd w:val="0"/>
        <w:spacing w:after="0"/>
        <w:jc w:val="center"/>
        <w:rPr>
          <w:rFonts w:eastAsia="Times New Roman" w:cs="Times New Roman"/>
          <w:b/>
          <w:sz w:val="40"/>
          <w:szCs w:val="40"/>
          <w:lang w:eastAsia="en-GB"/>
        </w:rPr>
      </w:pPr>
      <w:r>
        <w:rPr>
          <w:rFonts w:eastAsia="Times New Roman" w:cs="Times New Roman"/>
          <w:b/>
          <w:sz w:val="40"/>
          <w:szCs w:val="40"/>
          <w:lang w:eastAsia="en-GB"/>
        </w:rPr>
        <w:t xml:space="preserve">St David’s C of E Primary </w:t>
      </w:r>
      <w:r w:rsidR="00FC4BD4" w:rsidRPr="00FC4BD4">
        <w:rPr>
          <w:rFonts w:eastAsia="Times New Roman" w:cs="Times New Roman"/>
          <w:b/>
          <w:sz w:val="40"/>
          <w:szCs w:val="40"/>
          <w:lang w:eastAsia="en-GB"/>
        </w:rPr>
        <w:t>School</w:t>
      </w:r>
    </w:p>
    <w:p w14:paraId="2D47B522" w14:textId="77777777" w:rsidR="00FC4BD4" w:rsidRPr="00FC4BD4" w:rsidRDefault="00FC4BD4" w:rsidP="00FC4BD4">
      <w:pPr>
        <w:autoSpaceDE w:val="0"/>
        <w:autoSpaceDN w:val="0"/>
        <w:adjustRightInd w:val="0"/>
        <w:spacing w:after="0"/>
        <w:jc w:val="center"/>
        <w:rPr>
          <w:rFonts w:cs="Calibri"/>
          <w:color w:val="000000"/>
          <w:sz w:val="48"/>
          <w:szCs w:val="48"/>
        </w:rPr>
      </w:pPr>
    </w:p>
    <w:p w14:paraId="32FC9D3D" w14:textId="77777777" w:rsidR="00FC4BD4" w:rsidRPr="00FC4BD4" w:rsidRDefault="00FC4BD4" w:rsidP="00FC4BD4">
      <w:pPr>
        <w:autoSpaceDE w:val="0"/>
        <w:autoSpaceDN w:val="0"/>
        <w:adjustRightInd w:val="0"/>
        <w:spacing w:after="0"/>
        <w:jc w:val="center"/>
        <w:rPr>
          <w:rFonts w:eastAsia="Times New Roman" w:cs="Times New Roman"/>
          <w:b/>
          <w:sz w:val="40"/>
          <w:szCs w:val="40"/>
          <w:lang w:eastAsia="en-GB"/>
        </w:rPr>
      </w:pPr>
      <w:r w:rsidRPr="00FC4BD4">
        <w:rPr>
          <w:rFonts w:eastAsia="Times New Roman" w:cs="Times New Roman"/>
          <w:b/>
          <w:sz w:val="40"/>
          <w:szCs w:val="40"/>
          <w:lang w:eastAsia="en-GB"/>
        </w:rPr>
        <w:t xml:space="preserve">SPECIAL EDUCATIONAL NEEDS &amp; </w:t>
      </w:r>
    </w:p>
    <w:p w14:paraId="2028F65E" w14:textId="77777777" w:rsidR="00FC4BD4" w:rsidRPr="00FC4BD4" w:rsidRDefault="00FC4BD4" w:rsidP="00FC4BD4">
      <w:pPr>
        <w:autoSpaceDE w:val="0"/>
        <w:autoSpaceDN w:val="0"/>
        <w:adjustRightInd w:val="0"/>
        <w:spacing w:after="0"/>
        <w:jc w:val="center"/>
        <w:rPr>
          <w:rFonts w:eastAsia="Times New Roman" w:cs="Times New Roman"/>
          <w:b/>
          <w:sz w:val="40"/>
          <w:szCs w:val="40"/>
          <w:lang w:eastAsia="en-GB"/>
        </w:rPr>
      </w:pPr>
      <w:r w:rsidRPr="00FC4BD4">
        <w:rPr>
          <w:rFonts w:eastAsia="Times New Roman" w:cs="Times New Roman"/>
          <w:b/>
          <w:sz w:val="40"/>
          <w:szCs w:val="40"/>
          <w:lang w:eastAsia="en-GB"/>
        </w:rPr>
        <w:t xml:space="preserve">DISABILITIES (SEND) POLICY     </w:t>
      </w:r>
    </w:p>
    <w:p w14:paraId="5E803961" w14:textId="77777777" w:rsidR="00FC4BD4" w:rsidRPr="00FC4BD4" w:rsidRDefault="00FC4BD4" w:rsidP="00FC4BD4">
      <w:pPr>
        <w:autoSpaceDE w:val="0"/>
        <w:autoSpaceDN w:val="0"/>
        <w:adjustRightInd w:val="0"/>
        <w:spacing w:after="0"/>
        <w:jc w:val="center"/>
        <w:rPr>
          <w:rFonts w:cs="Calibri"/>
          <w:b/>
          <w:bCs/>
          <w:color w:val="000000"/>
          <w:sz w:val="48"/>
          <w:szCs w:val="48"/>
        </w:rPr>
      </w:pPr>
    </w:p>
    <w:p w14:paraId="78263825" w14:textId="77777777" w:rsidR="00FC4BD4" w:rsidRPr="00FC4BD4" w:rsidRDefault="00FC4BD4" w:rsidP="00FC4BD4">
      <w:pPr>
        <w:autoSpaceDE w:val="0"/>
        <w:autoSpaceDN w:val="0"/>
        <w:adjustRightInd w:val="0"/>
        <w:spacing w:after="0"/>
        <w:jc w:val="center"/>
        <w:rPr>
          <w:rFonts w:cs="Calibri"/>
          <w:b/>
          <w:bCs/>
          <w:color w:val="000000"/>
          <w:sz w:val="40"/>
          <w:szCs w:val="40"/>
        </w:rPr>
      </w:pPr>
      <w:r w:rsidRPr="00FC4BD4">
        <w:rPr>
          <w:rFonts w:cs="Calibri"/>
          <w:b/>
          <w:bCs/>
          <w:color w:val="000000"/>
          <w:sz w:val="40"/>
          <w:szCs w:val="40"/>
        </w:rPr>
        <w:t>2019-2020</w:t>
      </w:r>
    </w:p>
    <w:p w14:paraId="6D44D195" w14:textId="77777777" w:rsidR="00FC4BD4" w:rsidRPr="00FC4BD4" w:rsidRDefault="00FC4BD4" w:rsidP="00FC4BD4">
      <w:pPr>
        <w:autoSpaceDE w:val="0"/>
        <w:autoSpaceDN w:val="0"/>
        <w:adjustRightInd w:val="0"/>
        <w:spacing w:after="0"/>
        <w:jc w:val="center"/>
        <w:rPr>
          <w:rFonts w:cs="Calibri"/>
          <w:bCs/>
          <w:color w:val="000000"/>
          <w:sz w:val="48"/>
          <w:szCs w:val="4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3722"/>
      </w:tblGrid>
      <w:tr w:rsidR="00FC4BD4" w:rsidRPr="00FC4BD4" w14:paraId="03BDD5C7" w14:textId="77777777" w:rsidTr="00233980">
        <w:tc>
          <w:tcPr>
            <w:tcW w:w="4216" w:type="dxa"/>
            <w:shd w:val="clear" w:color="auto" w:fill="auto"/>
          </w:tcPr>
          <w:p w14:paraId="042941EF" w14:textId="77777777" w:rsidR="00FC4BD4" w:rsidRPr="00FC4BD4" w:rsidRDefault="00FC4BD4" w:rsidP="00FC4BD4">
            <w:pPr>
              <w:widowControl w:val="0"/>
              <w:tabs>
                <w:tab w:val="left" w:pos="567"/>
              </w:tabs>
              <w:suppressAutoHyphens/>
              <w:spacing w:after="0"/>
              <w:rPr>
                <w:rFonts w:cs="Calibri"/>
                <w:b/>
                <w:snapToGrid w:val="0"/>
                <w:sz w:val="32"/>
                <w:szCs w:val="32"/>
              </w:rPr>
            </w:pPr>
            <w:r w:rsidRPr="00FC4BD4">
              <w:rPr>
                <w:rFonts w:cs="Calibri"/>
                <w:b/>
                <w:snapToGrid w:val="0"/>
                <w:sz w:val="32"/>
                <w:szCs w:val="32"/>
              </w:rPr>
              <w:t xml:space="preserve">Date approved by Trustees of </w:t>
            </w:r>
            <w:proofErr w:type="spellStart"/>
            <w:r w:rsidRPr="00FC4BD4">
              <w:rPr>
                <w:rFonts w:cs="Calibri"/>
                <w:b/>
                <w:snapToGrid w:val="0"/>
                <w:sz w:val="32"/>
                <w:szCs w:val="32"/>
              </w:rPr>
              <w:t>Ventrus</w:t>
            </w:r>
            <w:proofErr w:type="spellEnd"/>
            <w:r w:rsidRPr="00FC4BD4">
              <w:rPr>
                <w:rFonts w:cs="Calibri"/>
                <w:b/>
                <w:snapToGrid w:val="0"/>
                <w:sz w:val="32"/>
                <w:szCs w:val="32"/>
              </w:rPr>
              <w:t xml:space="preserve"> Multi Academy Trust</w:t>
            </w:r>
          </w:p>
          <w:p w14:paraId="3DD32A97" w14:textId="77777777" w:rsidR="00FC4BD4" w:rsidRPr="00FC4BD4" w:rsidRDefault="00FC4BD4" w:rsidP="00FC4BD4">
            <w:pPr>
              <w:widowControl w:val="0"/>
              <w:tabs>
                <w:tab w:val="left" w:pos="567"/>
              </w:tabs>
              <w:suppressAutoHyphens/>
              <w:spacing w:after="0"/>
              <w:rPr>
                <w:rFonts w:cs="Calibri"/>
                <w:b/>
                <w:snapToGrid w:val="0"/>
                <w:sz w:val="32"/>
                <w:szCs w:val="32"/>
              </w:rPr>
            </w:pPr>
          </w:p>
        </w:tc>
        <w:tc>
          <w:tcPr>
            <w:tcW w:w="3722" w:type="dxa"/>
            <w:shd w:val="clear" w:color="auto" w:fill="auto"/>
          </w:tcPr>
          <w:p w14:paraId="6915C89B" w14:textId="58D1E5FA" w:rsidR="00FC4BD4" w:rsidRPr="00FC4BD4" w:rsidRDefault="00DC2294" w:rsidP="00FC4BD4">
            <w:pPr>
              <w:widowControl w:val="0"/>
              <w:tabs>
                <w:tab w:val="left" w:pos="567"/>
              </w:tabs>
              <w:suppressAutoHyphens/>
              <w:spacing w:after="0"/>
              <w:jc w:val="center"/>
              <w:rPr>
                <w:rFonts w:cs="Arial"/>
                <w:b/>
                <w:snapToGrid w:val="0"/>
                <w:sz w:val="36"/>
                <w:szCs w:val="36"/>
              </w:rPr>
            </w:pPr>
            <w:r>
              <w:rPr>
                <w:rFonts w:cs="Arial"/>
                <w:b/>
                <w:snapToGrid w:val="0"/>
                <w:sz w:val="36"/>
                <w:szCs w:val="36"/>
              </w:rPr>
              <w:br/>
              <w:t>11.12.19</w:t>
            </w:r>
          </w:p>
        </w:tc>
      </w:tr>
      <w:tr w:rsidR="00FC4BD4" w:rsidRPr="00FC4BD4" w14:paraId="078DEBEC" w14:textId="77777777" w:rsidTr="00233980">
        <w:tc>
          <w:tcPr>
            <w:tcW w:w="4216" w:type="dxa"/>
            <w:shd w:val="clear" w:color="auto" w:fill="auto"/>
          </w:tcPr>
          <w:p w14:paraId="24BEE340" w14:textId="77777777" w:rsidR="00FC4BD4" w:rsidRPr="00FC4BD4" w:rsidRDefault="00FC4BD4" w:rsidP="00FC4BD4">
            <w:pPr>
              <w:widowControl w:val="0"/>
              <w:tabs>
                <w:tab w:val="left" w:pos="567"/>
              </w:tabs>
              <w:suppressAutoHyphens/>
              <w:spacing w:after="0"/>
              <w:rPr>
                <w:rFonts w:cs="Calibri"/>
                <w:b/>
                <w:snapToGrid w:val="0"/>
                <w:sz w:val="32"/>
                <w:szCs w:val="32"/>
              </w:rPr>
            </w:pPr>
            <w:r w:rsidRPr="00FC4BD4">
              <w:rPr>
                <w:rFonts w:cs="Calibri"/>
                <w:b/>
                <w:snapToGrid w:val="0"/>
                <w:sz w:val="32"/>
                <w:szCs w:val="32"/>
              </w:rPr>
              <w:t>Review Period</w:t>
            </w:r>
          </w:p>
          <w:p w14:paraId="4A20CB51" w14:textId="77777777" w:rsidR="00FC4BD4" w:rsidRPr="00FC4BD4" w:rsidRDefault="00FC4BD4" w:rsidP="00FC4BD4">
            <w:pPr>
              <w:widowControl w:val="0"/>
              <w:tabs>
                <w:tab w:val="left" w:pos="567"/>
              </w:tabs>
              <w:suppressAutoHyphens/>
              <w:spacing w:after="0"/>
              <w:rPr>
                <w:rFonts w:cs="Calibri"/>
                <w:b/>
                <w:snapToGrid w:val="0"/>
                <w:sz w:val="32"/>
                <w:szCs w:val="32"/>
              </w:rPr>
            </w:pPr>
          </w:p>
        </w:tc>
        <w:tc>
          <w:tcPr>
            <w:tcW w:w="3722" w:type="dxa"/>
            <w:shd w:val="clear" w:color="auto" w:fill="auto"/>
          </w:tcPr>
          <w:p w14:paraId="6724BDB0" w14:textId="77777777" w:rsidR="00FC4BD4" w:rsidRPr="00FC4BD4" w:rsidRDefault="00FC4BD4" w:rsidP="00FC4BD4">
            <w:pPr>
              <w:widowControl w:val="0"/>
              <w:tabs>
                <w:tab w:val="left" w:pos="567"/>
              </w:tabs>
              <w:suppressAutoHyphens/>
              <w:spacing w:after="0"/>
              <w:jc w:val="center"/>
              <w:rPr>
                <w:rFonts w:cs="Calibri"/>
                <w:b/>
                <w:snapToGrid w:val="0"/>
                <w:sz w:val="36"/>
                <w:szCs w:val="36"/>
              </w:rPr>
            </w:pPr>
            <w:r w:rsidRPr="00DC2294">
              <w:rPr>
                <w:rFonts w:cs="Arial"/>
                <w:b/>
                <w:snapToGrid w:val="0"/>
                <w:sz w:val="36"/>
                <w:szCs w:val="36"/>
              </w:rPr>
              <w:t>Annual</w:t>
            </w:r>
          </w:p>
        </w:tc>
      </w:tr>
      <w:tr w:rsidR="00FC4BD4" w:rsidRPr="00FC4BD4" w14:paraId="6E6F272D" w14:textId="77777777" w:rsidTr="00233980">
        <w:tc>
          <w:tcPr>
            <w:tcW w:w="4216" w:type="dxa"/>
            <w:shd w:val="clear" w:color="auto" w:fill="auto"/>
          </w:tcPr>
          <w:p w14:paraId="6AA06E2F" w14:textId="77777777" w:rsidR="00FC4BD4" w:rsidRPr="00FC4BD4" w:rsidRDefault="00FC4BD4" w:rsidP="00FC4BD4">
            <w:pPr>
              <w:widowControl w:val="0"/>
              <w:tabs>
                <w:tab w:val="left" w:pos="567"/>
              </w:tabs>
              <w:suppressAutoHyphens/>
              <w:spacing w:after="0"/>
              <w:rPr>
                <w:rFonts w:cs="Calibri"/>
                <w:b/>
                <w:snapToGrid w:val="0"/>
                <w:sz w:val="32"/>
                <w:szCs w:val="32"/>
              </w:rPr>
            </w:pPr>
            <w:r w:rsidRPr="00FC4BD4">
              <w:rPr>
                <w:rFonts w:cs="Calibri"/>
                <w:b/>
                <w:snapToGrid w:val="0"/>
                <w:sz w:val="32"/>
                <w:szCs w:val="32"/>
              </w:rPr>
              <w:t>Next Review Date</w:t>
            </w:r>
          </w:p>
          <w:p w14:paraId="27AFFCC8" w14:textId="77777777" w:rsidR="00FC4BD4" w:rsidRPr="00FC4BD4" w:rsidRDefault="00FC4BD4" w:rsidP="00FC4BD4">
            <w:pPr>
              <w:widowControl w:val="0"/>
              <w:tabs>
                <w:tab w:val="left" w:pos="567"/>
              </w:tabs>
              <w:suppressAutoHyphens/>
              <w:spacing w:after="0"/>
              <w:rPr>
                <w:rFonts w:cs="Calibri"/>
                <w:b/>
                <w:snapToGrid w:val="0"/>
                <w:sz w:val="32"/>
                <w:szCs w:val="32"/>
              </w:rPr>
            </w:pPr>
          </w:p>
        </w:tc>
        <w:tc>
          <w:tcPr>
            <w:tcW w:w="3722" w:type="dxa"/>
            <w:shd w:val="clear" w:color="auto" w:fill="auto"/>
          </w:tcPr>
          <w:p w14:paraId="25815A3A" w14:textId="3A479F71" w:rsidR="00FC4BD4" w:rsidRPr="00FC4BD4" w:rsidRDefault="00FC4BD4" w:rsidP="00FC4BD4">
            <w:pPr>
              <w:widowControl w:val="0"/>
              <w:tabs>
                <w:tab w:val="left" w:pos="567"/>
              </w:tabs>
              <w:suppressAutoHyphens/>
              <w:spacing w:after="0"/>
              <w:jc w:val="center"/>
              <w:rPr>
                <w:rFonts w:cs="Arial"/>
                <w:b/>
                <w:snapToGrid w:val="0"/>
                <w:sz w:val="36"/>
                <w:szCs w:val="36"/>
              </w:rPr>
            </w:pPr>
            <w:r>
              <w:rPr>
                <w:rFonts w:cs="Arial"/>
                <w:b/>
                <w:snapToGrid w:val="0"/>
                <w:sz w:val="36"/>
                <w:szCs w:val="36"/>
              </w:rPr>
              <w:t>December 2020</w:t>
            </w:r>
          </w:p>
        </w:tc>
      </w:tr>
      <w:tr w:rsidR="00FC4BD4" w:rsidRPr="00FC4BD4" w14:paraId="5698A9D8" w14:textId="77777777" w:rsidTr="00233980">
        <w:tc>
          <w:tcPr>
            <w:tcW w:w="4216" w:type="dxa"/>
            <w:shd w:val="clear" w:color="auto" w:fill="auto"/>
          </w:tcPr>
          <w:p w14:paraId="393EEDD2" w14:textId="77777777" w:rsidR="00FC4BD4" w:rsidRPr="00FC4BD4" w:rsidRDefault="00FC4BD4" w:rsidP="00FC4BD4">
            <w:pPr>
              <w:widowControl w:val="0"/>
              <w:tabs>
                <w:tab w:val="left" w:pos="567"/>
              </w:tabs>
              <w:suppressAutoHyphens/>
              <w:spacing w:after="0"/>
              <w:rPr>
                <w:rFonts w:cs="Calibri"/>
                <w:b/>
                <w:snapToGrid w:val="0"/>
                <w:sz w:val="32"/>
                <w:szCs w:val="32"/>
              </w:rPr>
            </w:pPr>
            <w:r w:rsidRPr="00FC4BD4">
              <w:rPr>
                <w:rFonts w:cs="Calibri"/>
                <w:b/>
                <w:snapToGrid w:val="0"/>
                <w:sz w:val="32"/>
                <w:szCs w:val="32"/>
              </w:rPr>
              <w:t>Signed by Chair of Trustees</w:t>
            </w:r>
          </w:p>
          <w:p w14:paraId="3E367086" w14:textId="77777777" w:rsidR="00FC4BD4" w:rsidRPr="00FC4BD4" w:rsidRDefault="00FC4BD4" w:rsidP="00FC4BD4">
            <w:pPr>
              <w:widowControl w:val="0"/>
              <w:tabs>
                <w:tab w:val="left" w:pos="567"/>
              </w:tabs>
              <w:suppressAutoHyphens/>
              <w:spacing w:after="0"/>
              <w:rPr>
                <w:rFonts w:cs="Calibri"/>
                <w:b/>
                <w:snapToGrid w:val="0"/>
                <w:sz w:val="32"/>
                <w:szCs w:val="32"/>
              </w:rPr>
            </w:pPr>
            <w:r w:rsidRPr="00FC4BD4">
              <w:rPr>
                <w:rFonts w:cs="Calibri"/>
                <w:b/>
                <w:snapToGrid w:val="0"/>
                <w:sz w:val="32"/>
                <w:szCs w:val="32"/>
              </w:rPr>
              <w:t>Hugh Whittaker</w:t>
            </w:r>
          </w:p>
          <w:p w14:paraId="49879959" w14:textId="77777777" w:rsidR="00FC4BD4" w:rsidRPr="00FC4BD4" w:rsidRDefault="00FC4BD4" w:rsidP="00FC4BD4">
            <w:pPr>
              <w:widowControl w:val="0"/>
              <w:tabs>
                <w:tab w:val="left" w:pos="567"/>
              </w:tabs>
              <w:suppressAutoHyphens/>
              <w:spacing w:after="0"/>
              <w:rPr>
                <w:rFonts w:cs="Calibri"/>
                <w:b/>
                <w:snapToGrid w:val="0"/>
                <w:sz w:val="32"/>
                <w:szCs w:val="32"/>
              </w:rPr>
            </w:pPr>
          </w:p>
        </w:tc>
        <w:tc>
          <w:tcPr>
            <w:tcW w:w="3722" w:type="dxa"/>
            <w:shd w:val="clear" w:color="auto" w:fill="auto"/>
          </w:tcPr>
          <w:p w14:paraId="7212CEE9" w14:textId="15EFBEDE" w:rsidR="00FC4BD4" w:rsidRPr="00FC4BD4" w:rsidRDefault="00DC2294" w:rsidP="00FC4BD4">
            <w:pPr>
              <w:widowControl w:val="0"/>
              <w:tabs>
                <w:tab w:val="left" w:pos="567"/>
              </w:tabs>
              <w:suppressAutoHyphens/>
              <w:spacing w:after="0"/>
              <w:jc w:val="center"/>
              <w:rPr>
                <w:rFonts w:cs="Arial"/>
                <w:b/>
                <w:snapToGrid w:val="0"/>
                <w:sz w:val="36"/>
                <w:szCs w:val="36"/>
              </w:rPr>
            </w:pPr>
            <w:r>
              <w:rPr>
                <w:rFonts w:cs="Arial"/>
                <w:b/>
                <w:noProof/>
                <w:sz w:val="36"/>
                <w:szCs w:val="36"/>
                <w:lang w:eastAsia="en-GB"/>
              </w:rPr>
              <w:drawing>
                <wp:inline distT="0" distB="0" distL="0" distR="0" wp14:anchorId="297A131B" wp14:editId="34B4B9FC">
                  <wp:extent cx="1853738" cy="67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 signature v1 - use this one.PNG"/>
                          <pic:cNvPicPr/>
                        </pic:nvPicPr>
                        <pic:blipFill>
                          <a:blip r:embed="rId12">
                            <a:extLst>
                              <a:ext uri="{28A0092B-C50C-407E-A947-70E740481C1C}">
                                <a14:useLocalDpi xmlns:a14="http://schemas.microsoft.com/office/drawing/2010/main" val="0"/>
                              </a:ext>
                            </a:extLst>
                          </a:blip>
                          <a:stretch>
                            <a:fillRect/>
                          </a:stretch>
                        </pic:blipFill>
                        <pic:spPr>
                          <a:xfrm>
                            <a:off x="0" y="0"/>
                            <a:ext cx="1871718" cy="678078"/>
                          </a:xfrm>
                          <a:prstGeom prst="rect">
                            <a:avLst/>
                          </a:prstGeom>
                        </pic:spPr>
                      </pic:pic>
                    </a:graphicData>
                  </a:graphic>
                </wp:inline>
              </w:drawing>
            </w:r>
          </w:p>
        </w:tc>
      </w:tr>
    </w:tbl>
    <w:p w14:paraId="39B89E35" w14:textId="77777777" w:rsidR="00FC4BD4" w:rsidRPr="00FC4BD4" w:rsidRDefault="00FC4BD4" w:rsidP="00FC4BD4">
      <w:pPr>
        <w:autoSpaceDE w:val="0"/>
        <w:autoSpaceDN w:val="0"/>
        <w:adjustRightInd w:val="0"/>
        <w:spacing w:after="0"/>
        <w:jc w:val="center"/>
        <w:rPr>
          <w:rFonts w:cs="Calibri"/>
          <w:bCs/>
          <w:color w:val="000000"/>
          <w:sz w:val="48"/>
          <w:szCs w:val="48"/>
        </w:rPr>
      </w:pPr>
    </w:p>
    <w:p w14:paraId="7A9A2FD1" w14:textId="77777777" w:rsidR="00FC4BD4" w:rsidRPr="00FC4BD4" w:rsidRDefault="00FC4BD4" w:rsidP="00FC4BD4">
      <w:pPr>
        <w:autoSpaceDE w:val="0"/>
        <w:autoSpaceDN w:val="0"/>
        <w:adjustRightInd w:val="0"/>
        <w:spacing w:after="0"/>
        <w:jc w:val="center"/>
        <w:rPr>
          <w:rFonts w:cs="Calibri"/>
          <w:b/>
          <w:bCs/>
          <w:color w:val="000000"/>
          <w:sz w:val="48"/>
          <w:szCs w:val="48"/>
        </w:rPr>
      </w:pPr>
    </w:p>
    <w:p w14:paraId="08295998" w14:textId="77777777" w:rsidR="00FC4BD4" w:rsidRPr="00FC4BD4" w:rsidRDefault="00FC4BD4" w:rsidP="00FC4BD4">
      <w:pPr>
        <w:autoSpaceDE w:val="0"/>
        <w:autoSpaceDN w:val="0"/>
        <w:adjustRightInd w:val="0"/>
        <w:spacing w:after="0"/>
        <w:jc w:val="center"/>
        <w:rPr>
          <w:rFonts w:cs="Calibri"/>
          <w:b/>
          <w:bCs/>
          <w:color w:val="000000"/>
          <w:sz w:val="48"/>
          <w:szCs w:val="48"/>
        </w:rPr>
      </w:pPr>
    </w:p>
    <w:p w14:paraId="355EC8A7" w14:textId="77777777" w:rsidR="00FC4BD4" w:rsidRPr="00FC4BD4" w:rsidRDefault="00FC4BD4" w:rsidP="00FC4BD4">
      <w:pPr>
        <w:autoSpaceDE w:val="0"/>
        <w:autoSpaceDN w:val="0"/>
        <w:adjustRightInd w:val="0"/>
        <w:spacing w:after="0"/>
        <w:jc w:val="center"/>
        <w:rPr>
          <w:rFonts w:cs="Calibri"/>
          <w:b/>
          <w:bCs/>
          <w:color w:val="000000"/>
          <w:sz w:val="48"/>
          <w:szCs w:val="48"/>
        </w:rPr>
      </w:pPr>
    </w:p>
    <w:p w14:paraId="4EA8520B" w14:textId="77777777" w:rsidR="002E054C" w:rsidRDefault="0015051A" w:rsidP="0015051A">
      <w:pPr>
        <w:rPr>
          <w:b/>
          <w:sz w:val="28"/>
          <w:szCs w:val="28"/>
        </w:rPr>
      </w:pPr>
      <w:r>
        <w:br/>
      </w:r>
      <w:r>
        <w:br/>
      </w:r>
      <w:r>
        <w:br/>
      </w:r>
    </w:p>
    <w:p w14:paraId="5AADEF25" w14:textId="4633DCBE" w:rsidR="00FC4BD4" w:rsidRDefault="00FC4BD4" w:rsidP="0015051A">
      <w:pPr>
        <w:rPr>
          <w:b/>
          <w:sz w:val="28"/>
          <w:szCs w:val="28"/>
        </w:rPr>
      </w:pPr>
      <w:r w:rsidRPr="0015051A">
        <w:rPr>
          <w:b/>
          <w:sz w:val="28"/>
          <w:szCs w:val="28"/>
        </w:rPr>
        <w:lastRenderedPageBreak/>
        <w:t>CONTENTS</w:t>
      </w:r>
    </w:p>
    <w:p w14:paraId="0B4C71CA" w14:textId="6391AF0A" w:rsidR="001A5FEB" w:rsidRPr="00DC2294" w:rsidRDefault="0015051A">
      <w:pPr>
        <w:pStyle w:val="TOC1"/>
        <w:rPr>
          <w:rFonts w:asciiTheme="minorHAnsi" w:eastAsiaTheme="minorEastAsia" w:hAnsiTheme="minorHAnsi"/>
          <w:noProof/>
          <w:sz w:val="22"/>
          <w:lang w:eastAsia="en-GB"/>
        </w:rPr>
      </w:pPr>
      <w:r>
        <w:rPr>
          <w:sz w:val="28"/>
          <w:szCs w:val="28"/>
        </w:rPr>
        <w:fldChar w:fldCharType="begin"/>
      </w:r>
      <w:r>
        <w:rPr>
          <w:sz w:val="28"/>
          <w:szCs w:val="28"/>
        </w:rPr>
        <w:instrText xml:space="preserve"> TOC \o "1-3" \h \z \u </w:instrText>
      </w:r>
      <w:r>
        <w:rPr>
          <w:sz w:val="28"/>
          <w:szCs w:val="28"/>
        </w:rPr>
        <w:fldChar w:fldCharType="separate"/>
      </w:r>
      <w:hyperlink w:anchor="_Toc25260627" w:history="1">
        <w:r w:rsidR="001A5FEB" w:rsidRPr="00DC2294">
          <w:rPr>
            <w:rStyle w:val="Hyperlink"/>
            <w:noProof/>
          </w:rPr>
          <w:t>1.</w:t>
        </w:r>
        <w:r w:rsidR="001A5FEB" w:rsidRPr="00DC2294">
          <w:rPr>
            <w:rFonts w:asciiTheme="minorHAnsi" w:eastAsiaTheme="minorEastAsia" w:hAnsiTheme="minorHAnsi"/>
            <w:noProof/>
            <w:sz w:val="22"/>
            <w:lang w:eastAsia="en-GB"/>
          </w:rPr>
          <w:tab/>
        </w:r>
        <w:r w:rsidR="001A5FEB" w:rsidRPr="00DC2294">
          <w:rPr>
            <w:rStyle w:val="Hyperlink"/>
            <w:noProof/>
          </w:rPr>
          <w:t>Special Educational Needs and Disability (SEND) Policy</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_Toc25260627 \h </w:instrText>
        </w:r>
        <w:r w:rsidR="001A5FEB" w:rsidRPr="00DC2294">
          <w:rPr>
            <w:noProof/>
            <w:webHidden/>
          </w:rPr>
        </w:r>
        <w:r w:rsidR="001A5FEB" w:rsidRPr="00DC2294">
          <w:rPr>
            <w:noProof/>
            <w:webHidden/>
          </w:rPr>
          <w:fldChar w:fldCharType="separate"/>
        </w:r>
        <w:r w:rsidR="001A5FEB" w:rsidRPr="00DC2294">
          <w:rPr>
            <w:noProof/>
            <w:webHidden/>
          </w:rPr>
          <w:t>4</w:t>
        </w:r>
        <w:r w:rsidR="001A5FEB" w:rsidRPr="00DC2294">
          <w:rPr>
            <w:noProof/>
            <w:webHidden/>
          </w:rPr>
          <w:fldChar w:fldCharType="end"/>
        </w:r>
      </w:hyperlink>
    </w:p>
    <w:p w14:paraId="0EB61BD1" w14:textId="77B55EFA" w:rsidR="001A5FEB" w:rsidRPr="00DC2294" w:rsidRDefault="00025325">
      <w:pPr>
        <w:pStyle w:val="TOC2"/>
        <w:rPr>
          <w:rFonts w:asciiTheme="minorHAnsi" w:eastAsiaTheme="minorEastAsia" w:hAnsiTheme="minorHAnsi"/>
          <w:b/>
          <w:noProof/>
          <w:lang w:eastAsia="en-GB"/>
        </w:rPr>
      </w:pPr>
      <w:hyperlink w:anchor="_Toc25260628" w:history="1">
        <w:r w:rsidR="001A5FEB" w:rsidRPr="00DC2294">
          <w:rPr>
            <w:rStyle w:val="Hyperlink"/>
            <w:b/>
            <w:noProof/>
          </w:rPr>
          <w:t>1.1</w:t>
        </w:r>
        <w:r w:rsidR="001A5FEB" w:rsidRPr="00DC2294">
          <w:rPr>
            <w:rFonts w:asciiTheme="minorHAnsi" w:eastAsiaTheme="minorEastAsia" w:hAnsiTheme="minorHAnsi"/>
            <w:b/>
            <w:noProof/>
            <w:lang w:eastAsia="en-GB"/>
          </w:rPr>
          <w:tab/>
        </w:r>
        <w:r w:rsidR="001A5FEB" w:rsidRPr="00DC2294">
          <w:rPr>
            <w:rStyle w:val="Hyperlink"/>
            <w:b/>
            <w:noProof/>
          </w:rPr>
          <w:t>School Admissions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_Toc25260628 \h </w:instrText>
        </w:r>
        <w:r w:rsidR="001A5FEB" w:rsidRPr="00DC2294">
          <w:rPr>
            <w:b/>
            <w:noProof/>
            <w:webHidden/>
          </w:rPr>
        </w:r>
        <w:r w:rsidR="001A5FEB" w:rsidRPr="00DC2294">
          <w:rPr>
            <w:b/>
            <w:noProof/>
            <w:webHidden/>
          </w:rPr>
          <w:fldChar w:fldCharType="separate"/>
        </w:r>
        <w:r w:rsidR="001A5FEB" w:rsidRPr="00DC2294">
          <w:rPr>
            <w:b/>
            <w:noProof/>
            <w:webHidden/>
          </w:rPr>
          <w:t>5</w:t>
        </w:r>
        <w:r w:rsidR="001A5FEB" w:rsidRPr="00DC2294">
          <w:rPr>
            <w:b/>
            <w:noProof/>
            <w:webHidden/>
          </w:rPr>
          <w:fldChar w:fldCharType="end"/>
        </w:r>
      </w:hyperlink>
    </w:p>
    <w:p w14:paraId="7B55D4B3" w14:textId="301FB482" w:rsidR="001A5FEB" w:rsidRPr="00DC2294" w:rsidRDefault="00025325">
      <w:pPr>
        <w:pStyle w:val="TOC1"/>
        <w:rPr>
          <w:rFonts w:asciiTheme="minorHAnsi" w:eastAsiaTheme="minorEastAsia" w:hAnsiTheme="minorHAnsi"/>
          <w:noProof/>
          <w:sz w:val="22"/>
          <w:lang w:eastAsia="en-GB"/>
        </w:rPr>
      </w:pPr>
      <w:hyperlink w:anchor="_Toc25260629" w:history="1">
        <w:r w:rsidR="001A5FEB" w:rsidRPr="00DC2294">
          <w:rPr>
            <w:rStyle w:val="Hyperlink"/>
            <w:noProof/>
          </w:rPr>
          <w:t>2.</w:t>
        </w:r>
        <w:r w:rsidR="001A5FEB" w:rsidRPr="00DC2294">
          <w:rPr>
            <w:rFonts w:asciiTheme="minorHAnsi" w:eastAsiaTheme="minorEastAsia" w:hAnsiTheme="minorHAnsi"/>
            <w:noProof/>
            <w:sz w:val="22"/>
            <w:lang w:eastAsia="en-GB"/>
          </w:rPr>
          <w:tab/>
        </w:r>
        <w:r w:rsidR="001A5FEB" w:rsidRPr="00DC2294">
          <w:rPr>
            <w:rStyle w:val="Hyperlink"/>
            <w:noProof/>
          </w:rPr>
          <w:t>Aims and Objectives</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_Toc25260629 \h </w:instrText>
        </w:r>
        <w:r w:rsidR="001A5FEB" w:rsidRPr="00DC2294">
          <w:rPr>
            <w:noProof/>
            <w:webHidden/>
          </w:rPr>
        </w:r>
        <w:r w:rsidR="001A5FEB" w:rsidRPr="00DC2294">
          <w:rPr>
            <w:noProof/>
            <w:webHidden/>
          </w:rPr>
          <w:fldChar w:fldCharType="separate"/>
        </w:r>
        <w:r w:rsidR="001A5FEB" w:rsidRPr="00DC2294">
          <w:rPr>
            <w:noProof/>
            <w:webHidden/>
          </w:rPr>
          <w:t>5</w:t>
        </w:r>
        <w:r w:rsidR="001A5FEB" w:rsidRPr="00DC2294">
          <w:rPr>
            <w:noProof/>
            <w:webHidden/>
          </w:rPr>
          <w:fldChar w:fldCharType="end"/>
        </w:r>
      </w:hyperlink>
    </w:p>
    <w:p w14:paraId="26CDC493" w14:textId="16D512B7" w:rsidR="001A5FEB" w:rsidRPr="00DC2294" w:rsidRDefault="00025325">
      <w:pPr>
        <w:pStyle w:val="TOC2"/>
        <w:rPr>
          <w:rFonts w:asciiTheme="minorHAnsi" w:eastAsiaTheme="minorEastAsia" w:hAnsiTheme="minorHAnsi"/>
          <w:b/>
          <w:noProof/>
          <w:lang w:eastAsia="en-GB"/>
        </w:rPr>
      </w:pPr>
      <w:hyperlink w:anchor="_Toc25260630" w:history="1">
        <w:r w:rsidR="001A5FEB" w:rsidRPr="00DC2294">
          <w:rPr>
            <w:rStyle w:val="Hyperlink"/>
            <w:b/>
            <w:noProof/>
          </w:rPr>
          <w:t>2.1</w:t>
        </w:r>
        <w:r w:rsidR="001A5FEB" w:rsidRPr="00DC2294">
          <w:rPr>
            <w:rFonts w:asciiTheme="minorHAnsi" w:eastAsiaTheme="minorEastAsia" w:hAnsiTheme="minorHAnsi"/>
            <w:b/>
            <w:noProof/>
            <w:lang w:eastAsia="en-GB"/>
          </w:rPr>
          <w:tab/>
        </w:r>
        <w:r w:rsidR="001A5FEB" w:rsidRPr="00DC2294">
          <w:rPr>
            <w:rStyle w:val="Hyperlink"/>
            <w:b/>
            <w:noProof/>
          </w:rPr>
          <w:t>Aims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_Toc25260630 \h </w:instrText>
        </w:r>
        <w:r w:rsidR="001A5FEB" w:rsidRPr="00DC2294">
          <w:rPr>
            <w:b/>
            <w:noProof/>
            <w:webHidden/>
          </w:rPr>
        </w:r>
        <w:r w:rsidR="001A5FEB" w:rsidRPr="00DC2294">
          <w:rPr>
            <w:b/>
            <w:noProof/>
            <w:webHidden/>
          </w:rPr>
          <w:fldChar w:fldCharType="separate"/>
        </w:r>
        <w:r w:rsidR="001A5FEB" w:rsidRPr="00DC2294">
          <w:rPr>
            <w:b/>
            <w:noProof/>
            <w:webHidden/>
          </w:rPr>
          <w:t>5</w:t>
        </w:r>
        <w:r w:rsidR="001A5FEB" w:rsidRPr="00DC2294">
          <w:rPr>
            <w:b/>
            <w:noProof/>
            <w:webHidden/>
          </w:rPr>
          <w:fldChar w:fldCharType="end"/>
        </w:r>
      </w:hyperlink>
    </w:p>
    <w:p w14:paraId="3EFB0475" w14:textId="1628FCB3" w:rsidR="001A5FEB" w:rsidRPr="00DC2294" w:rsidRDefault="00025325">
      <w:pPr>
        <w:pStyle w:val="TOC2"/>
        <w:rPr>
          <w:rFonts w:asciiTheme="minorHAnsi" w:eastAsiaTheme="minorEastAsia" w:hAnsiTheme="minorHAnsi"/>
          <w:b/>
          <w:noProof/>
          <w:lang w:eastAsia="en-GB"/>
        </w:rPr>
      </w:pPr>
      <w:hyperlink w:anchor="_Toc25260631" w:history="1">
        <w:r w:rsidR="001A5FEB" w:rsidRPr="00DC2294">
          <w:rPr>
            <w:rStyle w:val="Hyperlink"/>
            <w:b/>
            <w:noProof/>
          </w:rPr>
          <w:t>2.2</w:t>
        </w:r>
        <w:r w:rsidR="001A5FEB" w:rsidRPr="00DC2294">
          <w:rPr>
            <w:rFonts w:asciiTheme="minorHAnsi" w:eastAsiaTheme="minorEastAsia" w:hAnsiTheme="minorHAnsi"/>
            <w:b/>
            <w:noProof/>
            <w:lang w:eastAsia="en-GB"/>
          </w:rPr>
          <w:tab/>
        </w:r>
        <w:r w:rsidR="001A5FEB" w:rsidRPr="00DC2294">
          <w:rPr>
            <w:rStyle w:val="Hyperlink"/>
            <w:b/>
            <w:noProof/>
          </w:rPr>
          <w:t>Objectives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_Toc25260631 \h </w:instrText>
        </w:r>
        <w:r w:rsidR="001A5FEB" w:rsidRPr="00DC2294">
          <w:rPr>
            <w:b/>
            <w:noProof/>
            <w:webHidden/>
          </w:rPr>
        </w:r>
        <w:r w:rsidR="001A5FEB" w:rsidRPr="00DC2294">
          <w:rPr>
            <w:b/>
            <w:noProof/>
            <w:webHidden/>
          </w:rPr>
          <w:fldChar w:fldCharType="separate"/>
        </w:r>
        <w:r w:rsidR="001A5FEB" w:rsidRPr="00DC2294">
          <w:rPr>
            <w:b/>
            <w:noProof/>
            <w:webHidden/>
          </w:rPr>
          <w:t>5</w:t>
        </w:r>
        <w:r w:rsidR="001A5FEB" w:rsidRPr="00DC2294">
          <w:rPr>
            <w:b/>
            <w:noProof/>
            <w:webHidden/>
          </w:rPr>
          <w:fldChar w:fldCharType="end"/>
        </w:r>
      </w:hyperlink>
    </w:p>
    <w:p w14:paraId="3EE6DA2A" w14:textId="545ECC24" w:rsidR="001A5FEB" w:rsidRPr="00DC2294" w:rsidRDefault="00025325">
      <w:pPr>
        <w:pStyle w:val="TOC1"/>
        <w:rPr>
          <w:rFonts w:asciiTheme="minorHAnsi" w:eastAsiaTheme="minorEastAsia" w:hAnsiTheme="minorHAnsi"/>
          <w:noProof/>
          <w:sz w:val="22"/>
          <w:lang w:eastAsia="en-GB"/>
        </w:rPr>
      </w:pPr>
      <w:hyperlink w:anchor="_Toc25260632" w:history="1">
        <w:r w:rsidR="001A5FEB" w:rsidRPr="00DC2294">
          <w:rPr>
            <w:rStyle w:val="Hyperlink"/>
            <w:noProof/>
          </w:rPr>
          <w:t>3.</w:t>
        </w:r>
        <w:r w:rsidR="001A5FEB" w:rsidRPr="00DC2294">
          <w:rPr>
            <w:rFonts w:asciiTheme="minorHAnsi" w:eastAsiaTheme="minorEastAsia" w:hAnsiTheme="minorHAnsi"/>
            <w:noProof/>
            <w:sz w:val="22"/>
            <w:lang w:eastAsia="en-GB"/>
          </w:rPr>
          <w:tab/>
        </w:r>
        <w:r w:rsidR="001A5FEB" w:rsidRPr="00DC2294">
          <w:rPr>
            <w:rStyle w:val="Hyperlink"/>
            <w:noProof/>
          </w:rPr>
          <w:t>Identifying and supporting Special Educational Needs &amp; Disabilities</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_Toc25260632 \h </w:instrText>
        </w:r>
        <w:r w:rsidR="001A5FEB" w:rsidRPr="00DC2294">
          <w:rPr>
            <w:noProof/>
            <w:webHidden/>
          </w:rPr>
        </w:r>
        <w:r w:rsidR="001A5FEB" w:rsidRPr="00DC2294">
          <w:rPr>
            <w:noProof/>
            <w:webHidden/>
          </w:rPr>
          <w:fldChar w:fldCharType="separate"/>
        </w:r>
        <w:r w:rsidR="001A5FEB" w:rsidRPr="00DC2294">
          <w:rPr>
            <w:noProof/>
            <w:webHidden/>
          </w:rPr>
          <w:t>6</w:t>
        </w:r>
        <w:r w:rsidR="001A5FEB" w:rsidRPr="00DC2294">
          <w:rPr>
            <w:noProof/>
            <w:webHidden/>
          </w:rPr>
          <w:fldChar w:fldCharType="end"/>
        </w:r>
      </w:hyperlink>
    </w:p>
    <w:p w14:paraId="394C590C" w14:textId="1B7729FF" w:rsidR="001A5FEB" w:rsidRPr="00DC2294" w:rsidRDefault="00025325">
      <w:pPr>
        <w:pStyle w:val="TOC2"/>
        <w:rPr>
          <w:rFonts w:asciiTheme="minorHAnsi" w:eastAsiaTheme="minorEastAsia" w:hAnsiTheme="minorHAnsi"/>
          <w:b/>
          <w:noProof/>
          <w:lang w:eastAsia="en-GB"/>
        </w:rPr>
      </w:pPr>
      <w:hyperlink w:anchor="_Toc25260633" w:history="1">
        <w:r w:rsidR="001A5FEB" w:rsidRPr="00DC2294">
          <w:rPr>
            <w:rStyle w:val="Hyperlink"/>
            <w:b/>
            <w:noProof/>
          </w:rPr>
          <w:t>3.1</w:t>
        </w:r>
        <w:r w:rsidR="001A5FEB" w:rsidRPr="00DC2294">
          <w:rPr>
            <w:rFonts w:asciiTheme="minorHAnsi" w:eastAsiaTheme="minorEastAsia" w:hAnsiTheme="minorHAnsi"/>
            <w:b/>
            <w:noProof/>
            <w:lang w:eastAsia="en-GB"/>
          </w:rPr>
          <w:tab/>
        </w:r>
        <w:r w:rsidR="001A5FEB" w:rsidRPr="00DC2294">
          <w:rPr>
            <w:rStyle w:val="Hyperlink"/>
            <w:b/>
            <w:noProof/>
          </w:rPr>
          <w:t>Definition of SEND</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_Toc25260633 \h </w:instrText>
        </w:r>
        <w:r w:rsidR="001A5FEB" w:rsidRPr="00DC2294">
          <w:rPr>
            <w:b/>
            <w:noProof/>
            <w:webHidden/>
          </w:rPr>
        </w:r>
        <w:r w:rsidR="001A5FEB" w:rsidRPr="00DC2294">
          <w:rPr>
            <w:b/>
            <w:noProof/>
            <w:webHidden/>
          </w:rPr>
          <w:fldChar w:fldCharType="separate"/>
        </w:r>
        <w:r w:rsidR="001A5FEB" w:rsidRPr="00DC2294">
          <w:rPr>
            <w:b/>
            <w:noProof/>
            <w:webHidden/>
          </w:rPr>
          <w:t>6</w:t>
        </w:r>
        <w:r w:rsidR="001A5FEB" w:rsidRPr="00DC2294">
          <w:rPr>
            <w:b/>
            <w:noProof/>
            <w:webHidden/>
          </w:rPr>
          <w:fldChar w:fldCharType="end"/>
        </w:r>
      </w:hyperlink>
    </w:p>
    <w:p w14:paraId="4100E864" w14:textId="00DF042A" w:rsidR="001A5FEB" w:rsidRPr="00DC2294" w:rsidRDefault="00025325">
      <w:pPr>
        <w:pStyle w:val="TOC2"/>
        <w:rPr>
          <w:rFonts w:asciiTheme="minorHAnsi" w:eastAsiaTheme="minorEastAsia" w:hAnsiTheme="minorHAnsi"/>
          <w:b/>
          <w:noProof/>
          <w:lang w:eastAsia="en-GB"/>
        </w:rPr>
      </w:pPr>
      <w:hyperlink w:anchor="_Toc25260634" w:history="1">
        <w:r w:rsidR="001A5FEB" w:rsidRPr="00DC2294">
          <w:rPr>
            <w:rStyle w:val="Hyperlink"/>
            <w:b/>
            <w:noProof/>
          </w:rPr>
          <w:t>3.2</w:t>
        </w:r>
        <w:r w:rsidR="001A5FEB" w:rsidRPr="00DC2294">
          <w:rPr>
            <w:rFonts w:asciiTheme="minorHAnsi" w:eastAsiaTheme="minorEastAsia" w:hAnsiTheme="minorHAnsi"/>
            <w:b/>
            <w:noProof/>
            <w:lang w:eastAsia="en-GB"/>
          </w:rPr>
          <w:tab/>
        </w:r>
        <w:r w:rsidR="001A5FEB" w:rsidRPr="00DC2294">
          <w:rPr>
            <w:rStyle w:val="Hyperlink"/>
            <w:b/>
            <w:noProof/>
          </w:rPr>
          <w:t>Areas of Special Educational Need</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_Toc25260634 \h </w:instrText>
        </w:r>
        <w:r w:rsidR="001A5FEB" w:rsidRPr="00DC2294">
          <w:rPr>
            <w:b/>
            <w:noProof/>
            <w:webHidden/>
          </w:rPr>
        </w:r>
        <w:r w:rsidR="001A5FEB" w:rsidRPr="00DC2294">
          <w:rPr>
            <w:b/>
            <w:noProof/>
            <w:webHidden/>
          </w:rPr>
          <w:fldChar w:fldCharType="separate"/>
        </w:r>
        <w:r w:rsidR="001A5FEB" w:rsidRPr="00DC2294">
          <w:rPr>
            <w:b/>
            <w:noProof/>
            <w:webHidden/>
          </w:rPr>
          <w:t>6</w:t>
        </w:r>
        <w:r w:rsidR="001A5FEB" w:rsidRPr="00DC2294">
          <w:rPr>
            <w:b/>
            <w:noProof/>
            <w:webHidden/>
          </w:rPr>
          <w:fldChar w:fldCharType="end"/>
        </w:r>
      </w:hyperlink>
    </w:p>
    <w:p w14:paraId="5AE025A9" w14:textId="4AD7613D" w:rsidR="001A5FEB" w:rsidRPr="00DC2294" w:rsidRDefault="00025325">
      <w:pPr>
        <w:pStyle w:val="TOC3"/>
        <w:rPr>
          <w:rFonts w:asciiTheme="minorHAnsi" w:eastAsiaTheme="minorEastAsia" w:hAnsiTheme="minorHAnsi"/>
          <w:b/>
          <w:noProof/>
          <w:lang w:eastAsia="en-GB"/>
        </w:rPr>
      </w:pPr>
      <w:hyperlink w:anchor="_Toc25260635" w:history="1">
        <w:r w:rsidR="001A5FEB" w:rsidRPr="00DC2294">
          <w:rPr>
            <w:rStyle w:val="Hyperlink"/>
            <w:b/>
            <w:noProof/>
          </w:rPr>
          <w:t xml:space="preserve">3.2.1 </w:t>
        </w:r>
        <w:r w:rsidR="001A5FEB" w:rsidRPr="00DC2294">
          <w:rPr>
            <w:rFonts w:asciiTheme="minorHAnsi" w:eastAsiaTheme="minorEastAsia" w:hAnsiTheme="minorHAnsi"/>
            <w:b/>
            <w:noProof/>
            <w:lang w:eastAsia="en-GB"/>
          </w:rPr>
          <w:tab/>
        </w:r>
        <w:r w:rsidR="001A5FEB" w:rsidRPr="00DC2294">
          <w:rPr>
            <w:rStyle w:val="Hyperlink"/>
            <w:b/>
            <w:noProof/>
          </w:rPr>
          <w:t>Cognition and Learning (C&amp;L)</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_Toc25260635 \h </w:instrText>
        </w:r>
        <w:r w:rsidR="001A5FEB" w:rsidRPr="00DC2294">
          <w:rPr>
            <w:b/>
            <w:noProof/>
            <w:webHidden/>
          </w:rPr>
        </w:r>
        <w:r w:rsidR="001A5FEB" w:rsidRPr="00DC2294">
          <w:rPr>
            <w:b/>
            <w:noProof/>
            <w:webHidden/>
          </w:rPr>
          <w:fldChar w:fldCharType="separate"/>
        </w:r>
        <w:r w:rsidR="001A5FEB" w:rsidRPr="00DC2294">
          <w:rPr>
            <w:b/>
            <w:noProof/>
            <w:webHidden/>
          </w:rPr>
          <w:t>6</w:t>
        </w:r>
        <w:r w:rsidR="001A5FEB" w:rsidRPr="00DC2294">
          <w:rPr>
            <w:b/>
            <w:noProof/>
            <w:webHidden/>
          </w:rPr>
          <w:fldChar w:fldCharType="end"/>
        </w:r>
      </w:hyperlink>
    </w:p>
    <w:p w14:paraId="64119C5C" w14:textId="5DA4C41E" w:rsidR="001A5FEB" w:rsidRPr="00DC2294" w:rsidRDefault="00025325">
      <w:pPr>
        <w:pStyle w:val="TOC3"/>
        <w:rPr>
          <w:rFonts w:asciiTheme="minorHAnsi" w:eastAsiaTheme="minorEastAsia" w:hAnsiTheme="minorHAnsi"/>
          <w:b/>
          <w:noProof/>
          <w:lang w:eastAsia="en-GB"/>
        </w:rPr>
      </w:pPr>
      <w:hyperlink w:anchor="_Toc25260636" w:history="1">
        <w:r w:rsidR="001A5FEB" w:rsidRPr="00DC2294">
          <w:rPr>
            <w:rStyle w:val="Hyperlink"/>
            <w:b/>
            <w:noProof/>
          </w:rPr>
          <w:t xml:space="preserve">3.2.2 </w:t>
        </w:r>
        <w:r w:rsidR="001A5FEB" w:rsidRPr="00DC2294">
          <w:rPr>
            <w:rFonts w:asciiTheme="minorHAnsi" w:eastAsiaTheme="minorEastAsia" w:hAnsiTheme="minorHAnsi"/>
            <w:b/>
            <w:noProof/>
            <w:lang w:eastAsia="en-GB"/>
          </w:rPr>
          <w:tab/>
        </w:r>
        <w:r w:rsidR="001A5FEB" w:rsidRPr="00DC2294">
          <w:rPr>
            <w:rStyle w:val="Hyperlink"/>
            <w:b/>
            <w:noProof/>
          </w:rPr>
          <w:t>Social, Emotional and Mental Health Difficulties (SEMH)</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_Toc25260636 \h </w:instrText>
        </w:r>
        <w:r w:rsidR="001A5FEB" w:rsidRPr="00DC2294">
          <w:rPr>
            <w:b/>
            <w:noProof/>
            <w:webHidden/>
          </w:rPr>
        </w:r>
        <w:r w:rsidR="001A5FEB" w:rsidRPr="00DC2294">
          <w:rPr>
            <w:b/>
            <w:noProof/>
            <w:webHidden/>
          </w:rPr>
          <w:fldChar w:fldCharType="separate"/>
        </w:r>
        <w:r w:rsidR="001A5FEB" w:rsidRPr="00DC2294">
          <w:rPr>
            <w:b/>
            <w:noProof/>
            <w:webHidden/>
          </w:rPr>
          <w:t>7</w:t>
        </w:r>
        <w:r w:rsidR="001A5FEB" w:rsidRPr="00DC2294">
          <w:rPr>
            <w:b/>
            <w:noProof/>
            <w:webHidden/>
          </w:rPr>
          <w:fldChar w:fldCharType="end"/>
        </w:r>
      </w:hyperlink>
    </w:p>
    <w:p w14:paraId="12A858B4" w14:textId="0565AE48" w:rsidR="001A5FEB" w:rsidRPr="00DC2294" w:rsidRDefault="00025325">
      <w:pPr>
        <w:pStyle w:val="TOC3"/>
        <w:rPr>
          <w:rFonts w:asciiTheme="minorHAnsi" w:eastAsiaTheme="minorEastAsia" w:hAnsiTheme="minorHAnsi"/>
          <w:b/>
          <w:noProof/>
          <w:lang w:eastAsia="en-GB"/>
        </w:rPr>
      </w:pPr>
      <w:hyperlink w:anchor="_Toc25260637" w:history="1">
        <w:r w:rsidR="001A5FEB" w:rsidRPr="00DC2294">
          <w:rPr>
            <w:rStyle w:val="Hyperlink"/>
            <w:b/>
            <w:noProof/>
          </w:rPr>
          <w:t xml:space="preserve">3.2.3 </w:t>
        </w:r>
        <w:r w:rsidR="001A5FEB" w:rsidRPr="00DC2294">
          <w:rPr>
            <w:rFonts w:asciiTheme="minorHAnsi" w:eastAsiaTheme="minorEastAsia" w:hAnsiTheme="minorHAnsi"/>
            <w:b/>
            <w:noProof/>
            <w:lang w:eastAsia="en-GB"/>
          </w:rPr>
          <w:tab/>
        </w:r>
        <w:r w:rsidR="001A5FEB" w:rsidRPr="00DC2294">
          <w:rPr>
            <w:rStyle w:val="Hyperlink"/>
            <w:b/>
            <w:noProof/>
          </w:rPr>
          <w:t>Communication and Interaction needs (C&amp;I)</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_Toc25260637 \h </w:instrText>
        </w:r>
        <w:r w:rsidR="001A5FEB" w:rsidRPr="00DC2294">
          <w:rPr>
            <w:b/>
            <w:noProof/>
            <w:webHidden/>
          </w:rPr>
        </w:r>
        <w:r w:rsidR="001A5FEB" w:rsidRPr="00DC2294">
          <w:rPr>
            <w:b/>
            <w:noProof/>
            <w:webHidden/>
          </w:rPr>
          <w:fldChar w:fldCharType="separate"/>
        </w:r>
        <w:r w:rsidR="001A5FEB" w:rsidRPr="00DC2294">
          <w:rPr>
            <w:b/>
            <w:noProof/>
            <w:webHidden/>
          </w:rPr>
          <w:t>7</w:t>
        </w:r>
        <w:r w:rsidR="001A5FEB" w:rsidRPr="00DC2294">
          <w:rPr>
            <w:b/>
            <w:noProof/>
            <w:webHidden/>
          </w:rPr>
          <w:fldChar w:fldCharType="end"/>
        </w:r>
      </w:hyperlink>
    </w:p>
    <w:p w14:paraId="5F5FBEB7" w14:textId="034BA556" w:rsidR="001A5FEB" w:rsidRPr="00DC2294" w:rsidRDefault="00025325">
      <w:pPr>
        <w:pStyle w:val="TOC3"/>
        <w:rPr>
          <w:rFonts w:asciiTheme="minorHAnsi" w:eastAsiaTheme="minorEastAsia" w:hAnsiTheme="minorHAnsi"/>
          <w:b/>
          <w:noProof/>
          <w:lang w:eastAsia="en-GB"/>
        </w:rPr>
      </w:pPr>
      <w:hyperlink w:anchor="_Toc25260638" w:history="1">
        <w:r w:rsidR="001A5FEB" w:rsidRPr="00DC2294">
          <w:rPr>
            <w:rStyle w:val="Hyperlink"/>
            <w:b/>
            <w:noProof/>
          </w:rPr>
          <w:t xml:space="preserve">3.2.4 </w:t>
        </w:r>
        <w:r w:rsidR="001A5FEB" w:rsidRPr="00DC2294">
          <w:rPr>
            <w:rFonts w:asciiTheme="minorHAnsi" w:eastAsiaTheme="minorEastAsia" w:hAnsiTheme="minorHAnsi"/>
            <w:b/>
            <w:noProof/>
            <w:lang w:eastAsia="en-GB"/>
          </w:rPr>
          <w:tab/>
        </w:r>
        <w:r w:rsidR="001A5FEB" w:rsidRPr="00DC2294">
          <w:rPr>
            <w:rStyle w:val="Hyperlink"/>
            <w:b/>
            <w:noProof/>
          </w:rPr>
          <w:t>Sensory and/or Physical needs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_Toc25260638 \h </w:instrText>
        </w:r>
        <w:r w:rsidR="001A5FEB" w:rsidRPr="00DC2294">
          <w:rPr>
            <w:b/>
            <w:noProof/>
            <w:webHidden/>
          </w:rPr>
        </w:r>
        <w:r w:rsidR="001A5FEB" w:rsidRPr="00DC2294">
          <w:rPr>
            <w:b/>
            <w:noProof/>
            <w:webHidden/>
          </w:rPr>
          <w:fldChar w:fldCharType="separate"/>
        </w:r>
        <w:r w:rsidR="001A5FEB" w:rsidRPr="00DC2294">
          <w:rPr>
            <w:b/>
            <w:noProof/>
            <w:webHidden/>
          </w:rPr>
          <w:t>7</w:t>
        </w:r>
        <w:r w:rsidR="001A5FEB" w:rsidRPr="00DC2294">
          <w:rPr>
            <w:b/>
            <w:noProof/>
            <w:webHidden/>
          </w:rPr>
          <w:fldChar w:fldCharType="end"/>
        </w:r>
      </w:hyperlink>
    </w:p>
    <w:p w14:paraId="77245DB3" w14:textId="63C7F2A1" w:rsidR="001A5FEB" w:rsidRPr="00DC2294" w:rsidRDefault="00025325">
      <w:pPr>
        <w:pStyle w:val="TOC1"/>
        <w:rPr>
          <w:rFonts w:asciiTheme="minorHAnsi" w:eastAsiaTheme="minorEastAsia" w:hAnsiTheme="minorHAnsi"/>
          <w:noProof/>
          <w:sz w:val="22"/>
          <w:lang w:eastAsia="en-GB"/>
        </w:rPr>
      </w:pPr>
      <w:hyperlink w:anchor="_Toc25260639" w:history="1">
        <w:r w:rsidR="001A5FEB" w:rsidRPr="00DC2294">
          <w:rPr>
            <w:rStyle w:val="Hyperlink"/>
            <w:noProof/>
          </w:rPr>
          <w:t>4.</w:t>
        </w:r>
        <w:r w:rsidR="001A5FEB" w:rsidRPr="00DC2294">
          <w:rPr>
            <w:rFonts w:asciiTheme="minorHAnsi" w:eastAsiaTheme="minorEastAsia" w:hAnsiTheme="minorHAnsi"/>
            <w:noProof/>
            <w:sz w:val="22"/>
            <w:lang w:eastAsia="en-GB"/>
          </w:rPr>
          <w:tab/>
        </w:r>
        <w:r w:rsidR="001A5FEB" w:rsidRPr="00DC2294">
          <w:rPr>
            <w:rStyle w:val="Hyperlink"/>
            <w:noProof/>
          </w:rPr>
          <w:t>A Graduated Response to SEND</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_Toc25260639 \h </w:instrText>
        </w:r>
        <w:r w:rsidR="001A5FEB" w:rsidRPr="00DC2294">
          <w:rPr>
            <w:noProof/>
            <w:webHidden/>
          </w:rPr>
        </w:r>
        <w:r w:rsidR="001A5FEB" w:rsidRPr="00DC2294">
          <w:rPr>
            <w:noProof/>
            <w:webHidden/>
          </w:rPr>
          <w:fldChar w:fldCharType="separate"/>
        </w:r>
        <w:r w:rsidR="001A5FEB" w:rsidRPr="00DC2294">
          <w:rPr>
            <w:noProof/>
            <w:webHidden/>
          </w:rPr>
          <w:t>8</w:t>
        </w:r>
        <w:r w:rsidR="001A5FEB" w:rsidRPr="00DC2294">
          <w:rPr>
            <w:noProof/>
            <w:webHidden/>
          </w:rPr>
          <w:fldChar w:fldCharType="end"/>
        </w:r>
      </w:hyperlink>
    </w:p>
    <w:p w14:paraId="492B9975" w14:textId="6A9ABCE1" w:rsidR="001A5FEB" w:rsidRPr="00DC2294" w:rsidRDefault="00025325">
      <w:pPr>
        <w:pStyle w:val="TOC2"/>
        <w:rPr>
          <w:rFonts w:asciiTheme="minorHAnsi" w:eastAsiaTheme="minorEastAsia" w:hAnsiTheme="minorHAnsi"/>
          <w:b/>
          <w:noProof/>
          <w:lang w:eastAsia="en-GB"/>
        </w:rPr>
      </w:pPr>
      <w:hyperlink w:anchor="_Toc25260640" w:history="1">
        <w:r w:rsidR="001A5FEB" w:rsidRPr="00DC2294">
          <w:rPr>
            <w:rStyle w:val="Hyperlink"/>
            <w:b/>
            <w:noProof/>
          </w:rPr>
          <w:t xml:space="preserve">4.1 </w:t>
        </w:r>
        <w:r w:rsidR="001A5FEB" w:rsidRPr="00DC2294">
          <w:rPr>
            <w:rFonts w:asciiTheme="minorHAnsi" w:eastAsiaTheme="minorEastAsia" w:hAnsiTheme="minorHAnsi"/>
            <w:b/>
            <w:noProof/>
            <w:lang w:eastAsia="en-GB"/>
          </w:rPr>
          <w:tab/>
        </w:r>
        <w:r w:rsidR="001A5FEB" w:rsidRPr="00DC2294">
          <w:rPr>
            <w:rStyle w:val="Hyperlink"/>
            <w:b/>
            <w:noProof/>
          </w:rPr>
          <w:t>Early Concerns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_Toc25260640 \h </w:instrText>
        </w:r>
        <w:r w:rsidR="001A5FEB" w:rsidRPr="00DC2294">
          <w:rPr>
            <w:b/>
            <w:noProof/>
            <w:webHidden/>
          </w:rPr>
        </w:r>
        <w:r w:rsidR="001A5FEB" w:rsidRPr="00DC2294">
          <w:rPr>
            <w:b/>
            <w:noProof/>
            <w:webHidden/>
          </w:rPr>
          <w:fldChar w:fldCharType="separate"/>
        </w:r>
        <w:r w:rsidR="001A5FEB" w:rsidRPr="00DC2294">
          <w:rPr>
            <w:b/>
            <w:noProof/>
            <w:webHidden/>
          </w:rPr>
          <w:t>8</w:t>
        </w:r>
        <w:r w:rsidR="001A5FEB" w:rsidRPr="00DC2294">
          <w:rPr>
            <w:b/>
            <w:noProof/>
            <w:webHidden/>
          </w:rPr>
          <w:fldChar w:fldCharType="end"/>
        </w:r>
      </w:hyperlink>
    </w:p>
    <w:p w14:paraId="28AAFA0B" w14:textId="070E22E3" w:rsidR="001A5FEB" w:rsidRPr="00DC2294" w:rsidRDefault="00025325">
      <w:pPr>
        <w:pStyle w:val="TOC2"/>
        <w:rPr>
          <w:rFonts w:asciiTheme="minorHAnsi" w:eastAsiaTheme="minorEastAsia" w:hAnsiTheme="minorHAnsi"/>
          <w:b/>
          <w:noProof/>
          <w:lang w:eastAsia="en-GB"/>
        </w:rPr>
      </w:pPr>
      <w:hyperlink w:anchor="_Toc25260641" w:history="1">
        <w:r w:rsidR="001A5FEB" w:rsidRPr="00DC2294">
          <w:rPr>
            <w:rStyle w:val="Hyperlink"/>
            <w:b/>
            <w:noProof/>
          </w:rPr>
          <w:t>4.2</w:t>
        </w:r>
        <w:r w:rsidR="001A5FEB" w:rsidRPr="00DC2294">
          <w:rPr>
            <w:rFonts w:asciiTheme="minorHAnsi" w:eastAsiaTheme="minorEastAsia" w:hAnsiTheme="minorHAnsi"/>
            <w:b/>
            <w:noProof/>
            <w:lang w:eastAsia="en-GB"/>
          </w:rPr>
          <w:tab/>
        </w:r>
        <w:r w:rsidR="001A5FEB" w:rsidRPr="00DC2294">
          <w:rPr>
            <w:rStyle w:val="Hyperlink"/>
            <w:b/>
            <w:noProof/>
          </w:rPr>
          <w:t>How we identify and support pupils with SEND</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_Toc25260641 \h </w:instrText>
        </w:r>
        <w:r w:rsidR="001A5FEB" w:rsidRPr="00DC2294">
          <w:rPr>
            <w:b/>
            <w:noProof/>
            <w:webHidden/>
          </w:rPr>
        </w:r>
        <w:r w:rsidR="001A5FEB" w:rsidRPr="00DC2294">
          <w:rPr>
            <w:b/>
            <w:noProof/>
            <w:webHidden/>
          </w:rPr>
          <w:fldChar w:fldCharType="separate"/>
        </w:r>
        <w:r w:rsidR="001A5FEB" w:rsidRPr="00DC2294">
          <w:rPr>
            <w:b/>
            <w:noProof/>
            <w:webHidden/>
          </w:rPr>
          <w:t>8</w:t>
        </w:r>
        <w:r w:rsidR="001A5FEB" w:rsidRPr="00DC2294">
          <w:rPr>
            <w:b/>
            <w:noProof/>
            <w:webHidden/>
          </w:rPr>
          <w:fldChar w:fldCharType="end"/>
        </w:r>
      </w:hyperlink>
    </w:p>
    <w:p w14:paraId="424737FC" w14:textId="28C3E68D" w:rsidR="001A5FEB" w:rsidRPr="00DC2294" w:rsidRDefault="00025325">
      <w:pPr>
        <w:pStyle w:val="TOC1"/>
        <w:rPr>
          <w:rFonts w:asciiTheme="minorHAnsi" w:eastAsiaTheme="minorEastAsia" w:hAnsiTheme="minorHAnsi"/>
          <w:noProof/>
          <w:sz w:val="22"/>
          <w:lang w:eastAsia="en-GB"/>
        </w:rPr>
      </w:pPr>
      <w:hyperlink w:anchor="_Toc25260642" w:history="1">
        <w:r w:rsidR="001A5FEB" w:rsidRPr="00DC2294">
          <w:rPr>
            <w:rStyle w:val="Hyperlink"/>
            <w:noProof/>
          </w:rPr>
          <w:t>5.</w:t>
        </w:r>
        <w:r w:rsidR="001A5FEB" w:rsidRPr="00DC2294">
          <w:rPr>
            <w:rFonts w:asciiTheme="minorHAnsi" w:eastAsiaTheme="minorEastAsia" w:hAnsiTheme="minorHAnsi"/>
            <w:noProof/>
            <w:sz w:val="22"/>
            <w:lang w:eastAsia="en-GB"/>
          </w:rPr>
          <w:tab/>
        </w:r>
        <w:r w:rsidR="001A5FEB" w:rsidRPr="00DC2294">
          <w:rPr>
            <w:rStyle w:val="Hyperlink"/>
            <w:noProof/>
          </w:rPr>
          <w:t>Assess, Plan, Do and Review</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_Toc25260642 \h </w:instrText>
        </w:r>
        <w:r w:rsidR="001A5FEB" w:rsidRPr="00DC2294">
          <w:rPr>
            <w:noProof/>
            <w:webHidden/>
          </w:rPr>
        </w:r>
        <w:r w:rsidR="001A5FEB" w:rsidRPr="00DC2294">
          <w:rPr>
            <w:noProof/>
            <w:webHidden/>
          </w:rPr>
          <w:fldChar w:fldCharType="separate"/>
        </w:r>
        <w:r w:rsidR="001A5FEB" w:rsidRPr="00DC2294">
          <w:rPr>
            <w:noProof/>
            <w:webHidden/>
          </w:rPr>
          <w:t>9</w:t>
        </w:r>
        <w:r w:rsidR="001A5FEB" w:rsidRPr="00DC2294">
          <w:rPr>
            <w:noProof/>
            <w:webHidden/>
          </w:rPr>
          <w:fldChar w:fldCharType="end"/>
        </w:r>
      </w:hyperlink>
    </w:p>
    <w:p w14:paraId="413B9D08" w14:textId="3DD902A3" w:rsidR="001A5FEB" w:rsidRPr="00DC2294" w:rsidRDefault="00025325">
      <w:pPr>
        <w:pStyle w:val="TOC2"/>
        <w:rPr>
          <w:rFonts w:asciiTheme="minorHAnsi" w:eastAsiaTheme="minorEastAsia" w:hAnsiTheme="minorHAnsi"/>
          <w:b/>
          <w:noProof/>
          <w:lang w:eastAsia="en-GB"/>
        </w:rPr>
      </w:pPr>
      <w:hyperlink w:anchor="_Toc25260643" w:history="1">
        <w:r w:rsidR="001A5FEB" w:rsidRPr="00DC2294">
          <w:rPr>
            <w:rStyle w:val="Hyperlink"/>
            <w:b/>
            <w:noProof/>
          </w:rPr>
          <w:t xml:space="preserve">5.1 </w:t>
        </w:r>
        <w:r w:rsidR="001A5FEB" w:rsidRPr="00DC2294">
          <w:rPr>
            <w:rFonts w:asciiTheme="minorHAnsi" w:eastAsiaTheme="minorEastAsia" w:hAnsiTheme="minorHAnsi"/>
            <w:b/>
            <w:noProof/>
            <w:lang w:eastAsia="en-GB"/>
          </w:rPr>
          <w:tab/>
        </w:r>
        <w:r w:rsidR="001A5FEB" w:rsidRPr="00DC2294">
          <w:rPr>
            <w:rStyle w:val="Hyperlink"/>
            <w:b/>
            <w:noProof/>
          </w:rPr>
          <w:t>Exit Criteria</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_Toc25260643 \h </w:instrText>
        </w:r>
        <w:r w:rsidR="001A5FEB" w:rsidRPr="00DC2294">
          <w:rPr>
            <w:b/>
            <w:noProof/>
            <w:webHidden/>
          </w:rPr>
        </w:r>
        <w:r w:rsidR="001A5FEB" w:rsidRPr="00DC2294">
          <w:rPr>
            <w:b/>
            <w:noProof/>
            <w:webHidden/>
          </w:rPr>
          <w:fldChar w:fldCharType="separate"/>
        </w:r>
        <w:r w:rsidR="001A5FEB" w:rsidRPr="00DC2294">
          <w:rPr>
            <w:b/>
            <w:noProof/>
            <w:webHidden/>
          </w:rPr>
          <w:t>10</w:t>
        </w:r>
        <w:r w:rsidR="001A5FEB" w:rsidRPr="00DC2294">
          <w:rPr>
            <w:b/>
            <w:noProof/>
            <w:webHidden/>
          </w:rPr>
          <w:fldChar w:fldCharType="end"/>
        </w:r>
      </w:hyperlink>
    </w:p>
    <w:p w14:paraId="2704179F" w14:textId="548553CD" w:rsidR="001A5FEB" w:rsidRPr="00DC2294" w:rsidRDefault="00025325">
      <w:pPr>
        <w:pStyle w:val="TOC1"/>
        <w:rPr>
          <w:rFonts w:asciiTheme="minorHAnsi" w:eastAsiaTheme="minorEastAsia" w:hAnsiTheme="minorHAnsi"/>
          <w:noProof/>
          <w:sz w:val="22"/>
          <w:lang w:eastAsia="en-GB"/>
        </w:rPr>
      </w:pPr>
      <w:hyperlink w:anchor="_Toc25260644" w:history="1">
        <w:r w:rsidR="001A5FEB" w:rsidRPr="00DC2294">
          <w:rPr>
            <w:rStyle w:val="Hyperlink"/>
            <w:noProof/>
          </w:rPr>
          <w:t>6.</w:t>
        </w:r>
        <w:r w:rsidR="001A5FEB" w:rsidRPr="00DC2294">
          <w:rPr>
            <w:rFonts w:asciiTheme="minorHAnsi" w:eastAsiaTheme="minorEastAsia" w:hAnsiTheme="minorHAnsi"/>
            <w:noProof/>
            <w:sz w:val="22"/>
            <w:lang w:eastAsia="en-GB"/>
          </w:rPr>
          <w:tab/>
        </w:r>
        <w:r w:rsidR="001A5FEB" w:rsidRPr="00DC2294">
          <w:rPr>
            <w:rStyle w:val="Hyperlink"/>
            <w:noProof/>
          </w:rPr>
          <w:t>Statutory Assessment of Needs (EHCP)</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_Toc25260644 \h </w:instrText>
        </w:r>
        <w:r w:rsidR="001A5FEB" w:rsidRPr="00DC2294">
          <w:rPr>
            <w:noProof/>
            <w:webHidden/>
          </w:rPr>
        </w:r>
        <w:r w:rsidR="001A5FEB" w:rsidRPr="00DC2294">
          <w:rPr>
            <w:noProof/>
            <w:webHidden/>
          </w:rPr>
          <w:fldChar w:fldCharType="separate"/>
        </w:r>
        <w:r w:rsidR="001A5FEB" w:rsidRPr="00DC2294">
          <w:rPr>
            <w:noProof/>
            <w:webHidden/>
          </w:rPr>
          <w:t>10</w:t>
        </w:r>
        <w:r w:rsidR="001A5FEB" w:rsidRPr="00DC2294">
          <w:rPr>
            <w:noProof/>
            <w:webHidden/>
          </w:rPr>
          <w:fldChar w:fldCharType="end"/>
        </w:r>
      </w:hyperlink>
    </w:p>
    <w:p w14:paraId="630AEED3" w14:textId="734D4C1D" w:rsidR="001A5FEB" w:rsidRPr="00DC2294" w:rsidRDefault="00025325">
      <w:pPr>
        <w:pStyle w:val="TOC2"/>
        <w:rPr>
          <w:rFonts w:asciiTheme="minorHAnsi" w:eastAsiaTheme="minorEastAsia" w:hAnsiTheme="minorHAnsi"/>
          <w:b/>
          <w:noProof/>
          <w:lang w:eastAsia="en-GB"/>
        </w:rPr>
      </w:pPr>
      <w:hyperlink w:anchor="_Toc25260645" w:history="1">
        <w:r w:rsidR="001A5FEB" w:rsidRPr="00DC2294">
          <w:rPr>
            <w:rStyle w:val="Hyperlink"/>
            <w:b/>
            <w:noProof/>
          </w:rPr>
          <w:t xml:space="preserve">6.1 </w:t>
        </w:r>
        <w:r w:rsidR="001A5FEB" w:rsidRPr="00DC2294">
          <w:rPr>
            <w:rFonts w:asciiTheme="minorHAnsi" w:eastAsiaTheme="minorEastAsia" w:hAnsiTheme="minorHAnsi"/>
            <w:b/>
            <w:noProof/>
            <w:lang w:eastAsia="en-GB"/>
          </w:rPr>
          <w:tab/>
        </w:r>
        <w:r w:rsidR="001A5FEB" w:rsidRPr="00DC2294">
          <w:rPr>
            <w:rStyle w:val="Hyperlink"/>
            <w:b/>
            <w:noProof/>
          </w:rPr>
          <w:t>Monitoring and Evaluation of SEND</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_Toc25260645 \h </w:instrText>
        </w:r>
        <w:r w:rsidR="001A5FEB" w:rsidRPr="00DC2294">
          <w:rPr>
            <w:b/>
            <w:noProof/>
            <w:webHidden/>
          </w:rPr>
        </w:r>
        <w:r w:rsidR="001A5FEB" w:rsidRPr="00DC2294">
          <w:rPr>
            <w:b/>
            <w:noProof/>
            <w:webHidden/>
          </w:rPr>
          <w:fldChar w:fldCharType="separate"/>
        </w:r>
        <w:r w:rsidR="001A5FEB" w:rsidRPr="00DC2294">
          <w:rPr>
            <w:b/>
            <w:noProof/>
            <w:webHidden/>
          </w:rPr>
          <w:t>11</w:t>
        </w:r>
        <w:r w:rsidR="001A5FEB" w:rsidRPr="00DC2294">
          <w:rPr>
            <w:b/>
            <w:noProof/>
            <w:webHidden/>
          </w:rPr>
          <w:fldChar w:fldCharType="end"/>
        </w:r>
      </w:hyperlink>
    </w:p>
    <w:p w14:paraId="3578FA1B" w14:textId="76B394E3" w:rsidR="001A5FEB" w:rsidRPr="00DC2294" w:rsidRDefault="00025325">
      <w:pPr>
        <w:pStyle w:val="TOC2"/>
        <w:rPr>
          <w:rFonts w:asciiTheme="minorHAnsi" w:eastAsiaTheme="minorEastAsia" w:hAnsiTheme="minorHAnsi"/>
          <w:b/>
          <w:noProof/>
          <w:lang w:eastAsia="en-GB"/>
        </w:rPr>
      </w:pPr>
      <w:hyperlink w:anchor="_Toc25260646" w:history="1">
        <w:r w:rsidR="001A5FEB" w:rsidRPr="00DC2294">
          <w:rPr>
            <w:rStyle w:val="Hyperlink"/>
            <w:b/>
            <w:noProof/>
          </w:rPr>
          <w:t xml:space="preserve">6.2 </w:t>
        </w:r>
        <w:r w:rsidR="001A5FEB" w:rsidRPr="00DC2294">
          <w:rPr>
            <w:rFonts w:asciiTheme="minorHAnsi" w:eastAsiaTheme="minorEastAsia" w:hAnsiTheme="minorHAnsi"/>
            <w:b/>
            <w:noProof/>
            <w:lang w:eastAsia="en-GB"/>
          </w:rPr>
          <w:tab/>
        </w:r>
        <w:r w:rsidR="001A5FEB" w:rsidRPr="00DC2294">
          <w:rPr>
            <w:rStyle w:val="Hyperlink"/>
            <w:b/>
            <w:noProof/>
          </w:rPr>
          <w:t>Supporting Pupils and Families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_Toc25260646 \h </w:instrText>
        </w:r>
        <w:r w:rsidR="001A5FEB" w:rsidRPr="00DC2294">
          <w:rPr>
            <w:b/>
            <w:noProof/>
            <w:webHidden/>
          </w:rPr>
        </w:r>
        <w:r w:rsidR="001A5FEB" w:rsidRPr="00DC2294">
          <w:rPr>
            <w:b/>
            <w:noProof/>
            <w:webHidden/>
          </w:rPr>
          <w:fldChar w:fldCharType="separate"/>
        </w:r>
        <w:r w:rsidR="001A5FEB" w:rsidRPr="00DC2294">
          <w:rPr>
            <w:b/>
            <w:noProof/>
            <w:webHidden/>
          </w:rPr>
          <w:t>11</w:t>
        </w:r>
        <w:r w:rsidR="001A5FEB" w:rsidRPr="00DC2294">
          <w:rPr>
            <w:b/>
            <w:noProof/>
            <w:webHidden/>
          </w:rPr>
          <w:fldChar w:fldCharType="end"/>
        </w:r>
      </w:hyperlink>
    </w:p>
    <w:p w14:paraId="7D1FB565" w14:textId="4460450C" w:rsidR="001A5FEB" w:rsidRPr="00DC2294" w:rsidRDefault="00025325">
      <w:pPr>
        <w:pStyle w:val="TOC2"/>
        <w:rPr>
          <w:rFonts w:asciiTheme="minorHAnsi" w:eastAsiaTheme="minorEastAsia" w:hAnsiTheme="minorHAnsi"/>
          <w:b/>
          <w:noProof/>
          <w:lang w:eastAsia="en-GB"/>
        </w:rPr>
      </w:pPr>
      <w:hyperlink w:anchor="_Toc25260647" w:history="1">
        <w:r w:rsidR="001A5FEB" w:rsidRPr="00DC2294">
          <w:rPr>
            <w:rStyle w:val="Hyperlink"/>
            <w:b/>
            <w:noProof/>
          </w:rPr>
          <w:t>6.3</w:t>
        </w:r>
        <w:r w:rsidR="001A5FEB" w:rsidRPr="00DC2294">
          <w:rPr>
            <w:rFonts w:asciiTheme="minorHAnsi" w:eastAsiaTheme="minorEastAsia" w:hAnsiTheme="minorHAnsi"/>
            <w:b/>
            <w:noProof/>
            <w:lang w:eastAsia="en-GB"/>
          </w:rPr>
          <w:tab/>
        </w:r>
        <w:r w:rsidR="001A5FEB" w:rsidRPr="00DC2294">
          <w:rPr>
            <w:rStyle w:val="Hyperlink"/>
            <w:b/>
            <w:noProof/>
          </w:rPr>
          <w:t>Looked After Children</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_Toc25260647 \h </w:instrText>
        </w:r>
        <w:r w:rsidR="001A5FEB" w:rsidRPr="00DC2294">
          <w:rPr>
            <w:b/>
            <w:noProof/>
            <w:webHidden/>
          </w:rPr>
        </w:r>
        <w:r w:rsidR="001A5FEB" w:rsidRPr="00DC2294">
          <w:rPr>
            <w:b/>
            <w:noProof/>
            <w:webHidden/>
          </w:rPr>
          <w:fldChar w:fldCharType="separate"/>
        </w:r>
        <w:r w:rsidR="001A5FEB" w:rsidRPr="00DC2294">
          <w:rPr>
            <w:b/>
            <w:noProof/>
            <w:webHidden/>
          </w:rPr>
          <w:t>11</w:t>
        </w:r>
        <w:r w:rsidR="001A5FEB" w:rsidRPr="00DC2294">
          <w:rPr>
            <w:b/>
            <w:noProof/>
            <w:webHidden/>
          </w:rPr>
          <w:fldChar w:fldCharType="end"/>
        </w:r>
      </w:hyperlink>
    </w:p>
    <w:p w14:paraId="447EF0DB" w14:textId="5FBCB617" w:rsidR="001A5FEB" w:rsidRPr="00DC2294" w:rsidRDefault="00025325">
      <w:pPr>
        <w:pStyle w:val="TOC2"/>
        <w:rPr>
          <w:rFonts w:asciiTheme="minorHAnsi" w:eastAsiaTheme="minorEastAsia" w:hAnsiTheme="minorHAnsi"/>
          <w:b/>
          <w:noProof/>
          <w:lang w:eastAsia="en-GB"/>
        </w:rPr>
      </w:pPr>
      <w:hyperlink w:anchor="_Toc25260648" w:history="1">
        <w:r w:rsidR="001A5FEB" w:rsidRPr="00DC2294">
          <w:rPr>
            <w:rStyle w:val="Hyperlink"/>
            <w:b/>
            <w:noProof/>
          </w:rPr>
          <w:t>6.4</w:t>
        </w:r>
        <w:r w:rsidR="001A5FEB" w:rsidRPr="00DC2294">
          <w:rPr>
            <w:rFonts w:asciiTheme="minorHAnsi" w:eastAsiaTheme="minorEastAsia" w:hAnsiTheme="minorHAnsi"/>
            <w:b/>
            <w:noProof/>
            <w:lang w:eastAsia="en-GB"/>
          </w:rPr>
          <w:tab/>
        </w:r>
        <w:r w:rsidR="001A5FEB" w:rsidRPr="00DC2294">
          <w:rPr>
            <w:rStyle w:val="Hyperlink"/>
            <w:b/>
            <w:noProof/>
          </w:rPr>
          <w:t>Pupil Voice</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_Toc25260648 \h </w:instrText>
        </w:r>
        <w:r w:rsidR="001A5FEB" w:rsidRPr="00DC2294">
          <w:rPr>
            <w:b/>
            <w:noProof/>
            <w:webHidden/>
          </w:rPr>
        </w:r>
        <w:r w:rsidR="001A5FEB" w:rsidRPr="00DC2294">
          <w:rPr>
            <w:b/>
            <w:noProof/>
            <w:webHidden/>
          </w:rPr>
          <w:fldChar w:fldCharType="separate"/>
        </w:r>
        <w:r w:rsidR="001A5FEB" w:rsidRPr="00DC2294">
          <w:rPr>
            <w:b/>
            <w:noProof/>
            <w:webHidden/>
          </w:rPr>
          <w:t>12</w:t>
        </w:r>
        <w:r w:rsidR="001A5FEB" w:rsidRPr="00DC2294">
          <w:rPr>
            <w:b/>
            <w:noProof/>
            <w:webHidden/>
          </w:rPr>
          <w:fldChar w:fldCharType="end"/>
        </w:r>
      </w:hyperlink>
    </w:p>
    <w:p w14:paraId="54EAE37D" w14:textId="0677F2E7" w:rsidR="001A5FEB" w:rsidRPr="00DC2294" w:rsidRDefault="00025325">
      <w:pPr>
        <w:pStyle w:val="TOC2"/>
        <w:rPr>
          <w:rFonts w:asciiTheme="minorHAnsi" w:eastAsiaTheme="minorEastAsia" w:hAnsiTheme="minorHAnsi"/>
          <w:b/>
          <w:noProof/>
          <w:lang w:eastAsia="en-GB"/>
        </w:rPr>
      </w:pPr>
      <w:hyperlink w:anchor="_Toc25260649" w:history="1">
        <w:r w:rsidR="001A5FEB" w:rsidRPr="00DC2294">
          <w:rPr>
            <w:rStyle w:val="Hyperlink"/>
            <w:b/>
            <w:noProof/>
          </w:rPr>
          <w:t>6.5</w:t>
        </w:r>
        <w:r w:rsidR="001A5FEB" w:rsidRPr="00DC2294">
          <w:rPr>
            <w:rFonts w:asciiTheme="minorHAnsi" w:eastAsiaTheme="minorEastAsia" w:hAnsiTheme="minorHAnsi"/>
            <w:b/>
            <w:noProof/>
            <w:lang w:eastAsia="en-GB"/>
          </w:rPr>
          <w:tab/>
        </w:r>
        <w:r w:rsidR="001A5FEB" w:rsidRPr="00DC2294">
          <w:rPr>
            <w:rStyle w:val="Hyperlink"/>
            <w:b/>
            <w:noProof/>
          </w:rPr>
          <w:t>Partnership with External Agencies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_Toc25260649 \h </w:instrText>
        </w:r>
        <w:r w:rsidR="001A5FEB" w:rsidRPr="00DC2294">
          <w:rPr>
            <w:b/>
            <w:noProof/>
            <w:webHidden/>
          </w:rPr>
        </w:r>
        <w:r w:rsidR="001A5FEB" w:rsidRPr="00DC2294">
          <w:rPr>
            <w:b/>
            <w:noProof/>
            <w:webHidden/>
          </w:rPr>
          <w:fldChar w:fldCharType="separate"/>
        </w:r>
        <w:r w:rsidR="001A5FEB" w:rsidRPr="00DC2294">
          <w:rPr>
            <w:b/>
            <w:noProof/>
            <w:webHidden/>
          </w:rPr>
          <w:t>12</w:t>
        </w:r>
        <w:r w:rsidR="001A5FEB" w:rsidRPr="00DC2294">
          <w:rPr>
            <w:b/>
            <w:noProof/>
            <w:webHidden/>
          </w:rPr>
          <w:fldChar w:fldCharType="end"/>
        </w:r>
      </w:hyperlink>
    </w:p>
    <w:p w14:paraId="52261BC2" w14:textId="624BD899" w:rsidR="001A5FEB" w:rsidRPr="00DC2294" w:rsidRDefault="00025325">
      <w:pPr>
        <w:pStyle w:val="TOC2"/>
        <w:rPr>
          <w:rFonts w:asciiTheme="minorHAnsi" w:eastAsiaTheme="minorEastAsia" w:hAnsiTheme="minorHAnsi"/>
          <w:b/>
          <w:noProof/>
          <w:lang w:eastAsia="en-GB"/>
        </w:rPr>
      </w:pPr>
      <w:hyperlink w:anchor="_Toc25260650" w:history="1">
        <w:r w:rsidR="001A5FEB" w:rsidRPr="00DC2294">
          <w:rPr>
            <w:rStyle w:val="Hyperlink"/>
            <w:b/>
            <w:noProof/>
          </w:rPr>
          <w:t xml:space="preserve">6.6 </w:t>
        </w:r>
        <w:r w:rsidR="001A5FEB" w:rsidRPr="00DC2294">
          <w:rPr>
            <w:rFonts w:asciiTheme="minorHAnsi" w:eastAsiaTheme="minorEastAsia" w:hAnsiTheme="minorHAnsi"/>
            <w:b/>
            <w:noProof/>
            <w:lang w:eastAsia="en-GB"/>
          </w:rPr>
          <w:tab/>
        </w:r>
        <w:r w:rsidR="001A5FEB" w:rsidRPr="00DC2294">
          <w:rPr>
            <w:rStyle w:val="Hyperlink"/>
            <w:b/>
            <w:noProof/>
          </w:rPr>
          <w:t>Transition</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_Toc25260650 \h </w:instrText>
        </w:r>
        <w:r w:rsidR="001A5FEB" w:rsidRPr="00DC2294">
          <w:rPr>
            <w:b/>
            <w:noProof/>
            <w:webHidden/>
          </w:rPr>
        </w:r>
        <w:r w:rsidR="001A5FEB" w:rsidRPr="00DC2294">
          <w:rPr>
            <w:b/>
            <w:noProof/>
            <w:webHidden/>
          </w:rPr>
          <w:fldChar w:fldCharType="separate"/>
        </w:r>
        <w:r w:rsidR="001A5FEB" w:rsidRPr="00DC2294">
          <w:rPr>
            <w:b/>
            <w:noProof/>
            <w:webHidden/>
          </w:rPr>
          <w:t>12</w:t>
        </w:r>
        <w:r w:rsidR="001A5FEB" w:rsidRPr="00DC2294">
          <w:rPr>
            <w:b/>
            <w:noProof/>
            <w:webHidden/>
          </w:rPr>
          <w:fldChar w:fldCharType="end"/>
        </w:r>
      </w:hyperlink>
    </w:p>
    <w:p w14:paraId="1B03CA27" w14:textId="5A0AF7F2" w:rsidR="001A5FEB" w:rsidRPr="00DC2294" w:rsidRDefault="00025325">
      <w:pPr>
        <w:pStyle w:val="TOC1"/>
        <w:rPr>
          <w:rFonts w:asciiTheme="minorHAnsi" w:eastAsiaTheme="minorEastAsia" w:hAnsiTheme="minorHAnsi"/>
          <w:noProof/>
          <w:sz w:val="22"/>
          <w:lang w:eastAsia="en-GB"/>
        </w:rPr>
      </w:pPr>
      <w:hyperlink w:anchor="_Toc25260651" w:history="1">
        <w:r w:rsidR="001A5FEB" w:rsidRPr="00DC2294">
          <w:rPr>
            <w:rStyle w:val="Hyperlink"/>
            <w:noProof/>
          </w:rPr>
          <w:t>7.</w:t>
        </w:r>
        <w:r w:rsidR="001A5FEB" w:rsidRPr="00DC2294">
          <w:rPr>
            <w:rFonts w:asciiTheme="minorHAnsi" w:eastAsiaTheme="minorEastAsia" w:hAnsiTheme="minorHAnsi"/>
            <w:noProof/>
            <w:sz w:val="22"/>
            <w:lang w:eastAsia="en-GB"/>
          </w:rPr>
          <w:tab/>
        </w:r>
        <w:r w:rsidR="001A5FEB" w:rsidRPr="00DC2294">
          <w:rPr>
            <w:rStyle w:val="Hyperlink"/>
            <w:noProof/>
          </w:rPr>
          <w:t>Training and Resources</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_Toc25260651 \h </w:instrText>
        </w:r>
        <w:r w:rsidR="001A5FEB" w:rsidRPr="00DC2294">
          <w:rPr>
            <w:noProof/>
            <w:webHidden/>
          </w:rPr>
        </w:r>
        <w:r w:rsidR="001A5FEB" w:rsidRPr="00DC2294">
          <w:rPr>
            <w:noProof/>
            <w:webHidden/>
          </w:rPr>
          <w:fldChar w:fldCharType="separate"/>
        </w:r>
        <w:r w:rsidR="001A5FEB" w:rsidRPr="00DC2294">
          <w:rPr>
            <w:noProof/>
            <w:webHidden/>
          </w:rPr>
          <w:t>12</w:t>
        </w:r>
        <w:r w:rsidR="001A5FEB" w:rsidRPr="00DC2294">
          <w:rPr>
            <w:noProof/>
            <w:webHidden/>
          </w:rPr>
          <w:fldChar w:fldCharType="end"/>
        </w:r>
      </w:hyperlink>
    </w:p>
    <w:p w14:paraId="7B6F0A7D" w14:textId="7A367DC8" w:rsidR="001A5FEB" w:rsidRPr="00DC2294" w:rsidRDefault="00025325">
      <w:pPr>
        <w:pStyle w:val="TOC2"/>
        <w:rPr>
          <w:rFonts w:asciiTheme="minorHAnsi" w:eastAsiaTheme="minorEastAsia" w:hAnsiTheme="minorHAnsi"/>
          <w:b/>
          <w:noProof/>
          <w:lang w:eastAsia="en-GB"/>
        </w:rPr>
      </w:pPr>
      <w:hyperlink w:anchor="_Toc25260652" w:history="1">
        <w:r w:rsidR="001A5FEB" w:rsidRPr="00DC2294">
          <w:rPr>
            <w:rStyle w:val="Hyperlink"/>
            <w:b/>
            <w:noProof/>
          </w:rPr>
          <w:t>7.1</w:t>
        </w:r>
        <w:r w:rsidR="001A5FEB" w:rsidRPr="00DC2294">
          <w:rPr>
            <w:rFonts w:asciiTheme="minorHAnsi" w:eastAsiaTheme="minorEastAsia" w:hAnsiTheme="minorHAnsi"/>
            <w:b/>
            <w:noProof/>
            <w:lang w:eastAsia="en-GB"/>
          </w:rPr>
          <w:tab/>
        </w:r>
        <w:r w:rsidR="001A5FEB" w:rsidRPr="00DC2294">
          <w:rPr>
            <w:rStyle w:val="Hyperlink"/>
            <w:b/>
            <w:noProof/>
          </w:rPr>
          <w:t>Allocation of resources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_Toc25260652 \h </w:instrText>
        </w:r>
        <w:r w:rsidR="001A5FEB" w:rsidRPr="00DC2294">
          <w:rPr>
            <w:b/>
            <w:noProof/>
            <w:webHidden/>
          </w:rPr>
        </w:r>
        <w:r w:rsidR="001A5FEB" w:rsidRPr="00DC2294">
          <w:rPr>
            <w:b/>
            <w:noProof/>
            <w:webHidden/>
          </w:rPr>
          <w:fldChar w:fldCharType="separate"/>
        </w:r>
        <w:r w:rsidR="001A5FEB" w:rsidRPr="00DC2294">
          <w:rPr>
            <w:b/>
            <w:noProof/>
            <w:webHidden/>
          </w:rPr>
          <w:t>12</w:t>
        </w:r>
        <w:r w:rsidR="001A5FEB" w:rsidRPr="00DC2294">
          <w:rPr>
            <w:b/>
            <w:noProof/>
            <w:webHidden/>
          </w:rPr>
          <w:fldChar w:fldCharType="end"/>
        </w:r>
      </w:hyperlink>
    </w:p>
    <w:p w14:paraId="6DF252D2" w14:textId="5C9043C4" w:rsidR="001A5FEB" w:rsidRPr="00DC2294" w:rsidRDefault="00025325">
      <w:pPr>
        <w:pStyle w:val="TOC2"/>
        <w:rPr>
          <w:rFonts w:asciiTheme="minorHAnsi" w:eastAsiaTheme="minorEastAsia" w:hAnsiTheme="minorHAnsi"/>
          <w:b/>
          <w:noProof/>
          <w:lang w:eastAsia="en-GB"/>
        </w:rPr>
      </w:pPr>
      <w:hyperlink w:anchor="_Toc25260653" w:history="1">
        <w:r w:rsidR="001A5FEB" w:rsidRPr="00DC2294">
          <w:rPr>
            <w:rStyle w:val="Hyperlink"/>
            <w:b/>
            <w:noProof/>
          </w:rPr>
          <w:t xml:space="preserve">7.2 </w:t>
        </w:r>
        <w:r w:rsidR="001A5FEB" w:rsidRPr="00DC2294">
          <w:rPr>
            <w:rFonts w:asciiTheme="minorHAnsi" w:eastAsiaTheme="minorEastAsia" w:hAnsiTheme="minorHAnsi"/>
            <w:b/>
            <w:noProof/>
            <w:lang w:eastAsia="en-GB"/>
          </w:rPr>
          <w:tab/>
        </w:r>
        <w:r w:rsidR="001A5FEB" w:rsidRPr="00DC2294">
          <w:rPr>
            <w:rStyle w:val="Hyperlink"/>
            <w:b/>
            <w:noProof/>
          </w:rPr>
          <w:t>Continuing Professional Development (CPD) for Special Educational  Needs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_Toc25260653 \h </w:instrText>
        </w:r>
        <w:r w:rsidR="001A5FEB" w:rsidRPr="00DC2294">
          <w:rPr>
            <w:b/>
            <w:noProof/>
            <w:webHidden/>
          </w:rPr>
        </w:r>
        <w:r w:rsidR="001A5FEB" w:rsidRPr="00DC2294">
          <w:rPr>
            <w:b/>
            <w:noProof/>
            <w:webHidden/>
          </w:rPr>
          <w:fldChar w:fldCharType="separate"/>
        </w:r>
        <w:r w:rsidR="001A5FEB" w:rsidRPr="00DC2294">
          <w:rPr>
            <w:b/>
            <w:noProof/>
            <w:webHidden/>
          </w:rPr>
          <w:t>12</w:t>
        </w:r>
        <w:r w:rsidR="001A5FEB" w:rsidRPr="00DC2294">
          <w:rPr>
            <w:b/>
            <w:noProof/>
            <w:webHidden/>
          </w:rPr>
          <w:fldChar w:fldCharType="end"/>
        </w:r>
      </w:hyperlink>
    </w:p>
    <w:p w14:paraId="04603469" w14:textId="589E49BA" w:rsidR="001A5FEB" w:rsidRPr="00DC2294" w:rsidRDefault="00025325">
      <w:pPr>
        <w:pStyle w:val="TOC2"/>
        <w:rPr>
          <w:rFonts w:asciiTheme="minorHAnsi" w:eastAsiaTheme="minorEastAsia" w:hAnsiTheme="minorHAnsi"/>
          <w:b/>
          <w:noProof/>
          <w:lang w:eastAsia="en-GB"/>
        </w:rPr>
      </w:pPr>
      <w:hyperlink w:anchor="_Toc25260654" w:history="1">
        <w:r w:rsidR="001A5FEB" w:rsidRPr="00DC2294">
          <w:rPr>
            <w:rStyle w:val="Hyperlink"/>
            <w:b/>
            <w:noProof/>
          </w:rPr>
          <w:t xml:space="preserve">7.3 </w:t>
        </w:r>
        <w:r w:rsidR="001A5FEB" w:rsidRPr="00DC2294">
          <w:rPr>
            <w:rFonts w:asciiTheme="minorHAnsi" w:eastAsiaTheme="minorEastAsia" w:hAnsiTheme="minorHAnsi"/>
            <w:b/>
            <w:noProof/>
            <w:lang w:eastAsia="en-GB"/>
          </w:rPr>
          <w:tab/>
        </w:r>
        <w:r w:rsidR="001A5FEB" w:rsidRPr="00DC2294">
          <w:rPr>
            <w:rStyle w:val="Hyperlink"/>
            <w:b/>
            <w:noProof/>
          </w:rPr>
          <w:t>Funding</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_Toc25260654 \h </w:instrText>
        </w:r>
        <w:r w:rsidR="001A5FEB" w:rsidRPr="00DC2294">
          <w:rPr>
            <w:b/>
            <w:noProof/>
            <w:webHidden/>
          </w:rPr>
        </w:r>
        <w:r w:rsidR="001A5FEB" w:rsidRPr="00DC2294">
          <w:rPr>
            <w:b/>
            <w:noProof/>
            <w:webHidden/>
          </w:rPr>
          <w:fldChar w:fldCharType="separate"/>
        </w:r>
        <w:r w:rsidR="001A5FEB" w:rsidRPr="00DC2294">
          <w:rPr>
            <w:b/>
            <w:noProof/>
            <w:webHidden/>
          </w:rPr>
          <w:t>13</w:t>
        </w:r>
        <w:r w:rsidR="001A5FEB" w:rsidRPr="00DC2294">
          <w:rPr>
            <w:b/>
            <w:noProof/>
            <w:webHidden/>
          </w:rPr>
          <w:fldChar w:fldCharType="end"/>
        </w:r>
      </w:hyperlink>
    </w:p>
    <w:p w14:paraId="79C745D5" w14:textId="2D138AAA" w:rsidR="001A5FEB" w:rsidRPr="00DC2294" w:rsidRDefault="00025325">
      <w:pPr>
        <w:pStyle w:val="TOC2"/>
        <w:rPr>
          <w:rFonts w:asciiTheme="minorHAnsi" w:eastAsiaTheme="minorEastAsia" w:hAnsiTheme="minorHAnsi"/>
          <w:b/>
          <w:noProof/>
          <w:lang w:eastAsia="en-GB"/>
        </w:rPr>
      </w:pPr>
      <w:hyperlink w:anchor="_Toc25260655" w:history="1">
        <w:r w:rsidR="001A5FEB" w:rsidRPr="00DC2294">
          <w:rPr>
            <w:rStyle w:val="Hyperlink"/>
            <w:b/>
            <w:noProof/>
          </w:rPr>
          <w:t>7.4</w:t>
        </w:r>
        <w:r w:rsidR="001A5FEB" w:rsidRPr="00DC2294">
          <w:rPr>
            <w:rFonts w:asciiTheme="minorHAnsi" w:eastAsiaTheme="minorEastAsia" w:hAnsiTheme="minorHAnsi"/>
            <w:b/>
            <w:noProof/>
            <w:lang w:eastAsia="en-GB"/>
          </w:rPr>
          <w:tab/>
        </w:r>
        <w:r w:rsidR="001A5FEB" w:rsidRPr="00DC2294">
          <w:rPr>
            <w:rStyle w:val="Hyperlink"/>
            <w:b/>
            <w:noProof/>
          </w:rPr>
          <w:t>Personal Budgets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_Toc25260655 \h </w:instrText>
        </w:r>
        <w:r w:rsidR="001A5FEB" w:rsidRPr="00DC2294">
          <w:rPr>
            <w:b/>
            <w:noProof/>
            <w:webHidden/>
          </w:rPr>
        </w:r>
        <w:r w:rsidR="001A5FEB" w:rsidRPr="00DC2294">
          <w:rPr>
            <w:b/>
            <w:noProof/>
            <w:webHidden/>
          </w:rPr>
          <w:fldChar w:fldCharType="separate"/>
        </w:r>
        <w:r w:rsidR="001A5FEB" w:rsidRPr="00DC2294">
          <w:rPr>
            <w:b/>
            <w:noProof/>
            <w:webHidden/>
          </w:rPr>
          <w:t>13</w:t>
        </w:r>
        <w:r w:rsidR="001A5FEB" w:rsidRPr="00DC2294">
          <w:rPr>
            <w:b/>
            <w:noProof/>
            <w:webHidden/>
          </w:rPr>
          <w:fldChar w:fldCharType="end"/>
        </w:r>
      </w:hyperlink>
    </w:p>
    <w:p w14:paraId="6CCEE43A" w14:textId="4A2EF1BB" w:rsidR="001A5FEB" w:rsidRPr="00DC2294" w:rsidRDefault="00025325">
      <w:pPr>
        <w:pStyle w:val="TOC1"/>
        <w:rPr>
          <w:rFonts w:asciiTheme="minorHAnsi" w:eastAsiaTheme="minorEastAsia" w:hAnsiTheme="minorHAnsi"/>
          <w:noProof/>
          <w:sz w:val="22"/>
          <w:lang w:eastAsia="en-GB"/>
        </w:rPr>
      </w:pPr>
      <w:hyperlink w:anchor="_Toc25260656" w:history="1">
        <w:r w:rsidR="001A5FEB" w:rsidRPr="00DC2294">
          <w:rPr>
            <w:rStyle w:val="Hyperlink"/>
            <w:noProof/>
          </w:rPr>
          <w:t>8.</w:t>
        </w:r>
        <w:r w:rsidR="001A5FEB" w:rsidRPr="00DC2294">
          <w:rPr>
            <w:rFonts w:asciiTheme="minorHAnsi" w:eastAsiaTheme="minorEastAsia" w:hAnsiTheme="minorHAnsi"/>
            <w:noProof/>
            <w:sz w:val="22"/>
            <w:lang w:eastAsia="en-GB"/>
          </w:rPr>
          <w:tab/>
        </w:r>
        <w:r w:rsidR="001A5FEB" w:rsidRPr="00DC2294">
          <w:rPr>
            <w:rStyle w:val="Hyperlink"/>
            <w:noProof/>
          </w:rPr>
          <w:t>Roles and Responsibilities</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_Toc25260656 \h </w:instrText>
        </w:r>
        <w:r w:rsidR="001A5FEB" w:rsidRPr="00DC2294">
          <w:rPr>
            <w:noProof/>
            <w:webHidden/>
          </w:rPr>
        </w:r>
        <w:r w:rsidR="001A5FEB" w:rsidRPr="00DC2294">
          <w:rPr>
            <w:noProof/>
            <w:webHidden/>
          </w:rPr>
          <w:fldChar w:fldCharType="separate"/>
        </w:r>
        <w:r w:rsidR="001A5FEB" w:rsidRPr="00DC2294">
          <w:rPr>
            <w:noProof/>
            <w:webHidden/>
          </w:rPr>
          <w:t>13</w:t>
        </w:r>
        <w:r w:rsidR="001A5FEB" w:rsidRPr="00DC2294">
          <w:rPr>
            <w:noProof/>
            <w:webHidden/>
          </w:rPr>
          <w:fldChar w:fldCharType="end"/>
        </w:r>
      </w:hyperlink>
    </w:p>
    <w:p w14:paraId="58167BFB" w14:textId="1B3D89C6" w:rsidR="001A5FEB" w:rsidRPr="00DC2294" w:rsidRDefault="00025325">
      <w:pPr>
        <w:pStyle w:val="TOC2"/>
        <w:rPr>
          <w:rFonts w:asciiTheme="minorHAnsi" w:eastAsiaTheme="minorEastAsia" w:hAnsiTheme="minorHAnsi"/>
          <w:b/>
          <w:noProof/>
          <w:lang w:eastAsia="en-GB"/>
        </w:rPr>
      </w:pPr>
      <w:hyperlink w:anchor="_Toc25260657" w:history="1">
        <w:r w:rsidR="001A5FEB" w:rsidRPr="00DC2294">
          <w:rPr>
            <w:rStyle w:val="Hyperlink"/>
            <w:b/>
            <w:noProof/>
          </w:rPr>
          <w:t xml:space="preserve">8.1 </w:t>
        </w:r>
        <w:r w:rsidR="001A5FEB" w:rsidRPr="00DC2294">
          <w:rPr>
            <w:rFonts w:asciiTheme="minorHAnsi" w:eastAsiaTheme="minorEastAsia" w:hAnsiTheme="minorHAnsi"/>
            <w:b/>
            <w:noProof/>
            <w:lang w:eastAsia="en-GB"/>
          </w:rPr>
          <w:tab/>
        </w:r>
        <w:r w:rsidR="001A5FEB" w:rsidRPr="00DC2294">
          <w:rPr>
            <w:rStyle w:val="Hyperlink"/>
            <w:b/>
            <w:noProof/>
          </w:rPr>
          <w:t>Governance</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_Toc25260657 \h </w:instrText>
        </w:r>
        <w:r w:rsidR="001A5FEB" w:rsidRPr="00DC2294">
          <w:rPr>
            <w:b/>
            <w:noProof/>
            <w:webHidden/>
          </w:rPr>
        </w:r>
        <w:r w:rsidR="001A5FEB" w:rsidRPr="00DC2294">
          <w:rPr>
            <w:b/>
            <w:noProof/>
            <w:webHidden/>
          </w:rPr>
          <w:fldChar w:fldCharType="separate"/>
        </w:r>
        <w:r w:rsidR="001A5FEB" w:rsidRPr="00DC2294">
          <w:rPr>
            <w:b/>
            <w:noProof/>
            <w:webHidden/>
          </w:rPr>
          <w:t>13</w:t>
        </w:r>
        <w:r w:rsidR="001A5FEB" w:rsidRPr="00DC2294">
          <w:rPr>
            <w:b/>
            <w:noProof/>
            <w:webHidden/>
          </w:rPr>
          <w:fldChar w:fldCharType="end"/>
        </w:r>
      </w:hyperlink>
    </w:p>
    <w:p w14:paraId="719F3036" w14:textId="4463AF12" w:rsidR="001A5FEB" w:rsidRPr="00DC2294" w:rsidRDefault="00025325">
      <w:pPr>
        <w:pStyle w:val="TOC2"/>
        <w:rPr>
          <w:rFonts w:asciiTheme="minorHAnsi" w:eastAsiaTheme="minorEastAsia" w:hAnsiTheme="minorHAnsi"/>
          <w:b/>
          <w:noProof/>
          <w:lang w:eastAsia="en-GB"/>
        </w:rPr>
      </w:pPr>
      <w:hyperlink w:anchor="_Toc25260658" w:history="1">
        <w:r w:rsidR="001A5FEB" w:rsidRPr="00DC2294">
          <w:rPr>
            <w:rStyle w:val="Hyperlink"/>
            <w:b/>
            <w:noProof/>
          </w:rPr>
          <w:t xml:space="preserve">8.2 </w:t>
        </w:r>
        <w:r w:rsidR="001A5FEB" w:rsidRPr="00DC2294">
          <w:rPr>
            <w:rFonts w:asciiTheme="minorHAnsi" w:eastAsiaTheme="minorEastAsia" w:hAnsiTheme="minorHAnsi"/>
            <w:b/>
            <w:noProof/>
            <w:lang w:eastAsia="en-GB"/>
          </w:rPr>
          <w:tab/>
        </w:r>
        <w:r w:rsidR="001A5FEB" w:rsidRPr="00DC2294">
          <w:rPr>
            <w:rStyle w:val="Hyperlink"/>
            <w:b/>
            <w:noProof/>
          </w:rPr>
          <w:t>Headteacher</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_Toc25260658 \h </w:instrText>
        </w:r>
        <w:r w:rsidR="001A5FEB" w:rsidRPr="00DC2294">
          <w:rPr>
            <w:b/>
            <w:noProof/>
            <w:webHidden/>
          </w:rPr>
        </w:r>
        <w:r w:rsidR="001A5FEB" w:rsidRPr="00DC2294">
          <w:rPr>
            <w:b/>
            <w:noProof/>
            <w:webHidden/>
          </w:rPr>
          <w:fldChar w:fldCharType="separate"/>
        </w:r>
        <w:r w:rsidR="001A5FEB" w:rsidRPr="00DC2294">
          <w:rPr>
            <w:b/>
            <w:noProof/>
            <w:webHidden/>
          </w:rPr>
          <w:t>13</w:t>
        </w:r>
        <w:r w:rsidR="001A5FEB" w:rsidRPr="00DC2294">
          <w:rPr>
            <w:b/>
            <w:noProof/>
            <w:webHidden/>
          </w:rPr>
          <w:fldChar w:fldCharType="end"/>
        </w:r>
      </w:hyperlink>
    </w:p>
    <w:p w14:paraId="03097444" w14:textId="161744E8" w:rsidR="001A5FEB" w:rsidRPr="00DC2294" w:rsidRDefault="00025325">
      <w:pPr>
        <w:pStyle w:val="TOC2"/>
        <w:rPr>
          <w:rFonts w:asciiTheme="minorHAnsi" w:eastAsiaTheme="minorEastAsia" w:hAnsiTheme="minorHAnsi"/>
          <w:b/>
          <w:noProof/>
          <w:lang w:eastAsia="en-GB"/>
        </w:rPr>
      </w:pPr>
      <w:hyperlink w:anchor="_Toc25260659" w:history="1">
        <w:r w:rsidR="001A5FEB" w:rsidRPr="00DC2294">
          <w:rPr>
            <w:rStyle w:val="Hyperlink"/>
            <w:b/>
            <w:noProof/>
          </w:rPr>
          <w:t>8.3</w:t>
        </w:r>
        <w:r w:rsidR="001A5FEB" w:rsidRPr="00DC2294">
          <w:rPr>
            <w:rFonts w:asciiTheme="minorHAnsi" w:eastAsiaTheme="minorEastAsia" w:hAnsiTheme="minorHAnsi"/>
            <w:b/>
            <w:noProof/>
            <w:lang w:eastAsia="en-GB"/>
          </w:rPr>
          <w:tab/>
        </w:r>
        <w:r w:rsidR="001A5FEB" w:rsidRPr="00DC2294">
          <w:rPr>
            <w:rStyle w:val="Hyperlink"/>
            <w:b/>
            <w:noProof/>
          </w:rPr>
          <w:t>SENDCo</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_Toc25260659 \h </w:instrText>
        </w:r>
        <w:r w:rsidR="001A5FEB" w:rsidRPr="00DC2294">
          <w:rPr>
            <w:b/>
            <w:noProof/>
            <w:webHidden/>
          </w:rPr>
        </w:r>
        <w:r w:rsidR="001A5FEB" w:rsidRPr="00DC2294">
          <w:rPr>
            <w:b/>
            <w:noProof/>
            <w:webHidden/>
          </w:rPr>
          <w:fldChar w:fldCharType="separate"/>
        </w:r>
        <w:r w:rsidR="001A5FEB" w:rsidRPr="00DC2294">
          <w:rPr>
            <w:b/>
            <w:noProof/>
            <w:webHidden/>
          </w:rPr>
          <w:t>14</w:t>
        </w:r>
        <w:r w:rsidR="001A5FEB" w:rsidRPr="00DC2294">
          <w:rPr>
            <w:b/>
            <w:noProof/>
            <w:webHidden/>
          </w:rPr>
          <w:fldChar w:fldCharType="end"/>
        </w:r>
      </w:hyperlink>
    </w:p>
    <w:p w14:paraId="1CBE16DE" w14:textId="032B544B" w:rsidR="001A5FEB" w:rsidRPr="00DC2294" w:rsidRDefault="00025325">
      <w:pPr>
        <w:pStyle w:val="TOC2"/>
        <w:rPr>
          <w:rFonts w:asciiTheme="minorHAnsi" w:eastAsiaTheme="minorEastAsia" w:hAnsiTheme="minorHAnsi"/>
          <w:b/>
          <w:noProof/>
          <w:lang w:eastAsia="en-GB"/>
        </w:rPr>
      </w:pPr>
      <w:hyperlink w:anchor="_Toc25260660" w:history="1">
        <w:r w:rsidR="001A5FEB" w:rsidRPr="00DC2294">
          <w:rPr>
            <w:rStyle w:val="Hyperlink"/>
            <w:b/>
            <w:noProof/>
          </w:rPr>
          <w:t>8.4</w:t>
        </w:r>
        <w:r w:rsidR="001A5FEB" w:rsidRPr="00DC2294">
          <w:rPr>
            <w:rFonts w:asciiTheme="minorHAnsi" w:eastAsiaTheme="minorEastAsia" w:hAnsiTheme="minorHAnsi"/>
            <w:b/>
            <w:noProof/>
            <w:lang w:eastAsia="en-GB"/>
          </w:rPr>
          <w:tab/>
        </w:r>
        <w:r w:rsidR="001A5FEB" w:rsidRPr="00DC2294">
          <w:rPr>
            <w:rStyle w:val="Hyperlink"/>
            <w:b/>
            <w:noProof/>
          </w:rPr>
          <w:t>All Teaching and Non-Teaching Staff:</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_Toc25260660 \h </w:instrText>
        </w:r>
        <w:r w:rsidR="001A5FEB" w:rsidRPr="00DC2294">
          <w:rPr>
            <w:b/>
            <w:noProof/>
            <w:webHidden/>
          </w:rPr>
        </w:r>
        <w:r w:rsidR="001A5FEB" w:rsidRPr="00DC2294">
          <w:rPr>
            <w:b/>
            <w:noProof/>
            <w:webHidden/>
          </w:rPr>
          <w:fldChar w:fldCharType="separate"/>
        </w:r>
        <w:r w:rsidR="001A5FEB" w:rsidRPr="00DC2294">
          <w:rPr>
            <w:b/>
            <w:noProof/>
            <w:webHidden/>
          </w:rPr>
          <w:t>14</w:t>
        </w:r>
        <w:r w:rsidR="001A5FEB" w:rsidRPr="00DC2294">
          <w:rPr>
            <w:b/>
            <w:noProof/>
            <w:webHidden/>
          </w:rPr>
          <w:fldChar w:fldCharType="end"/>
        </w:r>
      </w:hyperlink>
    </w:p>
    <w:p w14:paraId="4380050A" w14:textId="20B0A2B8" w:rsidR="001A5FEB" w:rsidRPr="00DC2294" w:rsidRDefault="00025325">
      <w:pPr>
        <w:pStyle w:val="TOC2"/>
        <w:rPr>
          <w:rFonts w:asciiTheme="minorHAnsi" w:eastAsiaTheme="minorEastAsia" w:hAnsiTheme="minorHAnsi"/>
          <w:b/>
          <w:noProof/>
          <w:lang w:eastAsia="en-GB"/>
        </w:rPr>
      </w:pPr>
      <w:hyperlink w:anchor="_Toc25260661" w:history="1">
        <w:r w:rsidR="001A5FEB" w:rsidRPr="00DC2294">
          <w:rPr>
            <w:rStyle w:val="Hyperlink"/>
            <w:b/>
            <w:noProof/>
          </w:rPr>
          <w:t>8.5</w:t>
        </w:r>
        <w:r w:rsidR="001A5FEB" w:rsidRPr="00DC2294">
          <w:rPr>
            <w:rFonts w:asciiTheme="minorHAnsi" w:eastAsiaTheme="minorEastAsia" w:hAnsiTheme="minorHAnsi"/>
            <w:b/>
            <w:noProof/>
            <w:lang w:eastAsia="en-GB"/>
          </w:rPr>
          <w:tab/>
        </w:r>
        <w:r w:rsidR="001A5FEB" w:rsidRPr="00DC2294">
          <w:rPr>
            <w:rStyle w:val="Hyperlink"/>
            <w:b/>
            <w:noProof/>
          </w:rPr>
          <w:t>Meeting Medical Needs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_Toc25260661 \h </w:instrText>
        </w:r>
        <w:r w:rsidR="001A5FEB" w:rsidRPr="00DC2294">
          <w:rPr>
            <w:b/>
            <w:noProof/>
            <w:webHidden/>
          </w:rPr>
        </w:r>
        <w:r w:rsidR="001A5FEB" w:rsidRPr="00DC2294">
          <w:rPr>
            <w:b/>
            <w:noProof/>
            <w:webHidden/>
          </w:rPr>
          <w:fldChar w:fldCharType="separate"/>
        </w:r>
        <w:r w:rsidR="001A5FEB" w:rsidRPr="00DC2294">
          <w:rPr>
            <w:b/>
            <w:noProof/>
            <w:webHidden/>
          </w:rPr>
          <w:t>15</w:t>
        </w:r>
        <w:r w:rsidR="001A5FEB" w:rsidRPr="00DC2294">
          <w:rPr>
            <w:b/>
            <w:noProof/>
            <w:webHidden/>
          </w:rPr>
          <w:fldChar w:fldCharType="end"/>
        </w:r>
      </w:hyperlink>
    </w:p>
    <w:p w14:paraId="214E1891" w14:textId="52413DBA" w:rsidR="001A5FEB" w:rsidRPr="00DC2294" w:rsidRDefault="00025325">
      <w:pPr>
        <w:pStyle w:val="TOC2"/>
        <w:rPr>
          <w:rFonts w:asciiTheme="minorHAnsi" w:eastAsiaTheme="minorEastAsia" w:hAnsiTheme="minorHAnsi"/>
          <w:b/>
          <w:noProof/>
          <w:lang w:eastAsia="en-GB"/>
        </w:rPr>
      </w:pPr>
      <w:hyperlink w:anchor="_Toc25260662" w:history="1">
        <w:r w:rsidR="001A5FEB" w:rsidRPr="00DC2294">
          <w:rPr>
            <w:rStyle w:val="Hyperlink"/>
            <w:b/>
            <w:noProof/>
          </w:rPr>
          <w:t xml:space="preserve">8.6 </w:t>
        </w:r>
        <w:r w:rsidR="001A5FEB" w:rsidRPr="00DC2294">
          <w:rPr>
            <w:rFonts w:asciiTheme="minorHAnsi" w:eastAsiaTheme="minorEastAsia" w:hAnsiTheme="minorHAnsi"/>
            <w:b/>
            <w:noProof/>
            <w:lang w:eastAsia="en-GB"/>
          </w:rPr>
          <w:tab/>
        </w:r>
        <w:r w:rsidR="001A5FEB" w:rsidRPr="00DC2294">
          <w:rPr>
            <w:rStyle w:val="Hyperlink"/>
            <w:b/>
            <w:noProof/>
          </w:rPr>
          <w:t>Children in Hospital</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_Toc25260662 \h </w:instrText>
        </w:r>
        <w:r w:rsidR="001A5FEB" w:rsidRPr="00DC2294">
          <w:rPr>
            <w:b/>
            <w:noProof/>
            <w:webHidden/>
          </w:rPr>
        </w:r>
        <w:r w:rsidR="001A5FEB" w:rsidRPr="00DC2294">
          <w:rPr>
            <w:b/>
            <w:noProof/>
            <w:webHidden/>
          </w:rPr>
          <w:fldChar w:fldCharType="separate"/>
        </w:r>
        <w:r w:rsidR="001A5FEB" w:rsidRPr="00DC2294">
          <w:rPr>
            <w:b/>
            <w:noProof/>
            <w:webHidden/>
          </w:rPr>
          <w:t>15</w:t>
        </w:r>
        <w:r w:rsidR="001A5FEB" w:rsidRPr="00DC2294">
          <w:rPr>
            <w:b/>
            <w:noProof/>
            <w:webHidden/>
          </w:rPr>
          <w:fldChar w:fldCharType="end"/>
        </w:r>
      </w:hyperlink>
    </w:p>
    <w:p w14:paraId="4C11348A" w14:textId="3ABAD813" w:rsidR="001A5FEB" w:rsidRPr="00DC2294" w:rsidRDefault="00025325">
      <w:pPr>
        <w:pStyle w:val="TOC1"/>
        <w:rPr>
          <w:rFonts w:asciiTheme="minorHAnsi" w:eastAsiaTheme="minorEastAsia" w:hAnsiTheme="minorHAnsi"/>
          <w:noProof/>
          <w:sz w:val="22"/>
          <w:lang w:eastAsia="en-GB"/>
        </w:rPr>
      </w:pPr>
      <w:hyperlink w:anchor="_Toc25260663" w:history="1">
        <w:r w:rsidR="001A5FEB" w:rsidRPr="00DC2294">
          <w:rPr>
            <w:rStyle w:val="Hyperlink"/>
            <w:noProof/>
          </w:rPr>
          <w:t>9.</w:t>
        </w:r>
        <w:r w:rsidR="001A5FEB" w:rsidRPr="00DC2294">
          <w:rPr>
            <w:rFonts w:asciiTheme="minorHAnsi" w:eastAsiaTheme="minorEastAsia" w:hAnsiTheme="minorHAnsi"/>
            <w:noProof/>
            <w:sz w:val="22"/>
            <w:lang w:eastAsia="en-GB"/>
          </w:rPr>
          <w:tab/>
        </w:r>
        <w:r w:rsidR="001A5FEB" w:rsidRPr="00DC2294">
          <w:rPr>
            <w:rStyle w:val="Hyperlink"/>
            <w:noProof/>
          </w:rPr>
          <w:t>SEND Information Report</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_Toc25260663 \h </w:instrText>
        </w:r>
        <w:r w:rsidR="001A5FEB" w:rsidRPr="00DC2294">
          <w:rPr>
            <w:noProof/>
            <w:webHidden/>
          </w:rPr>
        </w:r>
        <w:r w:rsidR="001A5FEB" w:rsidRPr="00DC2294">
          <w:rPr>
            <w:noProof/>
            <w:webHidden/>
          </w:rPr>
          <w:fldChar w:fldCharType="separate"/>
        </w:r>
        <w:r w:rsidR="001A5FEB" w:rsidRPr="00DC2294">
          <w:rPr>
            <w:noProof/>
            <w:webHidden/>
          </w:rPr>
          <w:t>15</w:t>
        </w:r>
        <w:r w:rsidR="001A5FEB" w:rsidRPr="00DC2294">
          <w:rPr>
            <w:noProof/>
            <w:webHidden/>
          </w:rPr>
          <w:fldChar w:fldCharType="end"/>
        </w:r>
      </w:hyperlink>
    </w:p>
    <w:p w14:paraId="4B195F02" w14:textId="48562470" w:rsidR="001A5FEB" w:rsidRPr="00DC2294" w:rsidRDefault="00025325">
      <w:pPr>
        <w:pStyle w:val="TOC1"/>
        <w:rPr>
          <w:rFonts w:asciiTheme="minorHAnsi" w:eastAsiaTheme="minorEastAsia" w:hAnsiTheme="minorHAnsi"/>
          <w:noProof/>
          <w:sz w:val="22"/>
          <w:lang w:eastAsia="en-GB"/>
        </w:rPr>
      </w:pPr>
      <w:hyperlink w:anchor="_Toc25260664" w:history="1">
        <w:r w:rsidR="001A5FEB" w:rsidRPr="00DC2294">
          <w:rPr>
            <w:rStyle w:val="Hyperlink"/>
            <w:noProof/>
          </w:rPr>
          <w:t>10.</w:t>
        </w:r>
        <w:r w:rsidR="001A5FEB" w:rsidRPr="00DC2294">
          <w:rPr>
            <w:rFonts w:asciiTheme="minorHAnsi" w:eastAsiaTheme="minorEastAsia" w:hAnsiTheme="minorHAnsi"/>
            <w:noProof/>
            <w:sz w:val="22"/>
            <w:lang w:eastAsia="en-GB"/>
          </w:rPr>
          <w:tab/>
        </w:r>
        <w:r w:rsidR="001A5FEB" w:rsidRPr="00DC2294">
          <w:rPr>
            <w:rStyle w:val="Hyperlink"/>
            <w:noProof/>
          </w:rPr>
          <w:t>Monitoring and Accountability</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_Toc25260664 \h </w:instrText>
        </w:r>
        <w:r w:rsidR="001A5FEB" w:rsidRPr="00DC2294">
          <w:rPr>
            <w:noProof/>
            <w:webHidden/>
          </w:rPr>
        </w:r>
        <w:r w:rsidR="001A5FEB" w:rsidRPr="00DC2294">
          <w:rPr>
            <w:noProof/>
            <w:webHidden/>
          </w:rPr>
          <w:fldChar w:fldCharType="separate"/>
        </w:r>
        <w:r w:rsidR="001A5FEB" w:rsidRPr="00DC2294">
          <w:rPr>
            <w:noProof/>
            <w:webHidden/>
          </w:rPr>
          <w:t>15</w:t>
        </w:r>
        <w:r w:rsidR="001A5FEB" w:rsidRPr="00DC2294">
          <w:rPr>
            <w:noProof/>
            <w:webHidden/>
          </w:rPr>
          <w:fldChar w:fldCharType="end"/>
        </w:r>
      </w:hyperlink>
    </w:p>
    <w:p w14:paraId="275EB781" w14:textId="57A066D7" w:rsidR="001A5FEB" w:rsidRPr="00DC2294" w:rsidRDefault="00025325">
      <w:pPr>
        <w:pStyle w:val="TOC2"/>
        <w:rPr>
          <w:rFonts w:asciiTheme="minorHAnsi" w:eastAsiaTheme="minorEastAsia" w:hAnsiTheme="minorHAnsi"/>
          <w:b/>
          <w:noProof/>
          <w:lang w:eastAsia="en-GB"/>
        </w:rPr>
      </w:pPr>
      <w:hyperlink w:anchor="_Toc25260665" w:history="1">
        <w:r w:rsidR="001A5FEB" w:rsidRPr="00DC2294">
          <w:rPr>
            <w:rStyle w:val="Hyperlink"/>
            <w:b/>
            <w:noProof/>
          </w:rPr>
          <w:t>10.1</w:t>
        </w:r>
        <w:r w:rsidR="001A5FEB" w:rsidRPr="00DC2294">
          <w:rPr>
            <w:rFonts w:asciiTheme="minorHAnsi" w:eastAsiaTheme="minorEastAsia" w:hAnsiTheme="minorHAnsi"/>
            <w:b/>
            <w:noProof/>
            <w:lang w:eastAsia="en-GB"/>
          </w:rPr>
          <w:tab/>
        </w:r>
        <w:r w:rsidR="001A5FEB" w:rsidRPr="00DC2294">
          <w:rPr>
            <w:rStyle w:val="Hyperlink"/>
            <w:b/>
            <w:noProof/>
          </w:rPr>
          <w:t>Accessibility</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_Toc25260665 \h </w:instrText>
        </w:r>
        <w:r w:rsidR="001A5FEB" w:rsidRPr="00DC2294">
          <w:rPr>
            <w:b/>
            <w:noProof/>
            <w:webHidden/>
          </w:rPr>
        </w:r>
        <w:r w:rsidR="001A5FEB" w:rsidRPr="00DC2294">
          <w:rPr>
            <w:b/>
            <w:noProof/>
            <w:webHidden/>
          </w:rPr>
          <w:fldChar w:fldCharType="separate"/>
        </w:r>
        <w:r w:rsidR="001A5FEB" w:rsidRPr="00DC2294">
          <w:rPr>
            <w:b/>
            <w:noProof/>
            <w:webHidden/>
          </w:rPr>
          <w:t>15</w:t>
        </w:r>
        <w:r w:rsidR="001A5FEB" w:rsidRPr="00DC2294">
          <w:rPr>
            <w:b/>
            <w:noProof/>
            <w:webHidden/>
          </w:rPr>
          <w:fldChar w:fldCharType="end"/>
        </w:r>
      </w:hyperlink>
    </w:p>
    <w:p w14:paraId="77B2994A" w14:textId="0FE2B1F3" w:rsidR="001A5FEB" w:rsidRPr="00DC2294" w:rsidRDefault="00025325">
      <w:pPr>
        <w:pStyle w:val="TOC2"/>
        <w:rPr>
          <w:rFonts w:asciiTheme="minorHAnsi" w:eastAsiaTheme="minorEastAsia" w:hAnsiTheme="minorHAnsi"/>
          <w:b/>
          <w:noProof/>
          <w:lang w:eastAsia="en-GB"/>
        </w:rPr>
      </w:pPr>
      <w:hyperlink w:anchor="_Toc25260666" w:history="1">
        <w:r w:rsidR="001A5FEB" w:rsidRPr="00DC2294">
          <w:rPr>
            <w:rStyle w:val="Hyperlink"/>
            <w:b/>
            <w:noProof/>
          </w:rPr>
          <w:t>10.2</w:t>
        </w:r>
        <w:r w:rsidR="001A5FEB" w:rsidRPr="00DC2294">
          <w:rPr>
            <w:rFonts w:asciiTheme="minorHAnsi" w:eastAsiaTheme="minorEastAsia" w:hAnsiTheme="minorHAnsi"/>
            <w:b/>
            <w:noProof/>
            <w:lang w:eastAsia="en-GB"/>
          </w:rPr>
          <w:tab/>
        </w:r>
        <w:r w:rsidR="001A5FEB" w:rsidRPr="00DC2294">
          <w:rPr>
            <w:rStyle w:val="Hyperlink"/>
            <w:b/>
            <w:noProof/>
          </w:rPr>
          <w:t>Storing and Managing Information</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_Toc25260666 \h </w:instrText>
        </w:r>
        <w:r w:rsidR="001A5FEB" w:rsidRPr="00DC2294">
          <w:rPr>
            <w:b/>
            <w:noProof/>
            <w:webHidden/>
          </w:rPr>
        </w:r>
        <w:r w:rsidR="001A5FEB" w:rsidRPr="00DC2294">
          <w:rPr>
            <w:b/>
            <w:noProof/>
            <w:webHidden/>
          </w:rPr>
          <w:fldChar w:fldCharType="separate"/>
        </w:r>
        <w:r w:rsidR="001A5FEB" w:rsidRPr="00DC2294">
          <w:rPr>
            <w:b/>
            <w:noProof/>
            <w:webHidden/>
          </w:rPr>
          <w:t>15</w:t>
        </w:r>
        <w:r w:rsidR="001A5FEB" w:rsidRPr="00DC2294">
          <w:rPr>
            <w:b/>
            <w:noProof/>
            <w:webHidden/>
          </w:rPr>
          <w:fldChar w:fldCharType="end"/>
        </w:r>
      </w:hyperlink>
    </w:p>
    <w:p w14:paraId="19AFAC63" w14:textId="5E637ABD" w:rsidR="001A5FEB" w:rsidRPr="00DC2294" w:rsidRDefault="00025325">
      <w:pPr>
        <w:pStyle w:val="TOC2"/>
        <w:rPr>
          <w:rFonts w:asciiTheme="minorHAnsi" w:eastAsiaTheme="minorEastAsia" w:hAnsiTheme="minorHAnsi"/>
          <w:b/>
          <w:noProof/>
          <w:lang w:eastAsia="en-GB"/>
        </w:rPr>
      </w:pPr>
      <w:hyperlink w:anchor="_Toc25260667" w:history="1">
        <w:r w:rsidR="001A5FEB" w:rsidRPr="00DC2294">
          <w:rPr>
            <w:rStyle w:val="Hyperlink"/>
            <w:b/>
            <w:noProof/>
          </w:rPr>
          <w:t>10.3</w:t>
        </w:r>
        <w:r w:rsidR="001A5FEB" w:rsidRPr="00DC2294">
          <w:rPr>
            <w:rFonts w:asciiTheme="minorHAnsi" w:eastAsiaTheme="minorEastAsia" w:hAnsiTheme="minorHAnsi"/>
            <w:b/>
            <w:noProof/>
            <w:lang w:eastAsia="en-GB"/>
          </w:rPr>
          <w:tab/>
        </w:r>
        <w:r w:rsidR="001A5FEB" w:rsidRPr="00DC2294">
          <w:rPr>
            <w:rStyle w:val="Hyperlink"/>
            <w:b/>
            <w:noProof/>
          </w:rPr>
          <w:t>Responding to Complaints</w:t>
        </w:r>
        <w:r w:rsidR="001A5FEB" w:rsidRPr="00DC2294">
          <w:rPr>
            <w:b/>
            <w:noProof/>
            <w:webHidden/>
          </w:rPr>
          <w:tab/>
        </w:r>
        <w:r w:rsidR="001A5FEB" w:rsidRPr="00DC2294">
          <w:rPr>
            <w:b/>
            <w:noProof/>
            <w:webHidden/>
          </w:rPr>
          <w:fldChar w:fldCharType="begin"/>
        </w:r>
        <w:r w:rsidR="001A5FEB" w:rsidRPr="00DC2294">
          <w:rPr>
            <w:b/>
            <w:noProof/>
            <w:webHidden/>
          </w:rPr>
          <w:instrText xml:space="preserve"> PAGEREF _Toc25260667 \h </w:instrText>
        </w:r>
        <w:r w:rsidR="001A5FEB" w:rsidRPr="00DC2294">
          <w:rPr>
            <w:b/>
            <w:noProof/>
            <w:webHidden/>
          </w:rPr>
        </w:r>
        <w:r w:rsidR="001A5FEB" w:rsidRPr="00DC2294">
          <w:rPr>
            <w:b/>
            <w:noProof/>
            <w:webHidden/>
          </w:rPr>
          <w:fldChar w:fldCharType="separate"/>
        </w:r>
        <w:r w:rsidR="001A5FEB" w:rsidRPr="00DC2294">
          <w:rPr>
            <w:b/>
            <w:noProof/>
            <w:webHidden/>
          </w:rPr>
          <w:t>15</w:t>
        </w:r>
        <w:r w:rsidR="001A5FEB" w:rsidRPr="00DC2294">
          <w:rPr>
            <w:b/>
            <w:noProof/>
            <w:webHidden/>
          </w:rPr>
          <w:fldChar w:fldCharType="end"/>
        </w:r>
      </w:hyperlink>
    </w:p>
    <w:p w14:paraId="0375193A" w14:textId="093C3EE5" w:rsidR="001A5FEB" w:rsidRDefault="00025325">
      <w:pPr>
        <w:pStyle w:val="TOC1"/>
        <w:tabs>
          <w:tab w:val="left" w:pos="1540"/>
        </w:tabs>
        <w:rPr>
          <w:rFonts w:asciiTheme="minorHAnsi" w:eastAsiaTheme="minorEastAsia" w:hAnsiTheme="minorHAnsi"/>
          <w:b w:val="0"/>
          <w:noProof/>
          <w:sz w:val="22"/>
          <w:lang w:eastAsia="en-GB"/>
        </w:rPr>
      </w:pPr>
      <w:hyperlink w:anchor="_Toc25260668" w:history="1">
        <w:r w:rsidR="001A5FEB" w:rsidRPr="00DC2294">
          <w:rPr>
            <w:rStyle w:val="Hyperlink"/>
            <w:noProof/>
          </w:rPr>
          <w:t xml:space="preserve">Appendix 1 </w:t>
        </w:r>
        <w:r w:rsidR="001A5FEB" w:rsidRPr="00DC2294">
          <w:rPr>
            <w:rFonts w:asciiTheme="minorHAnsi" w:eastAsiaTheme="minorEastAsia" w:hAnsiTheme="minorHAnsi"/>
            <w:noProof/>
            <w:sz w:val="22"/>
            <w:lang w:eastAsia="en-GB"/>
          </w:rPr>
          <w:tab/>
        </w:r>
        <w:r w:rsidR="001A5FEB" w:rsidRPr="00DC2294">
          <w:rPr>
            <w:rStyle w:val="Hyperlink"/>
            <w:noProof/>
          </w:rPr>
          <w:t>POLICY HISTORY</w:t>
        </w:r>
        <w:r w:rsidR="001A5FEB" w:rsidRPr="00DC2294">
          <w:rPr>
            <w:noProof/>
            <w:webHidden/>
          </w:rPr>
          <w:tab/>
        </w:r>
        <w:r w:rsidR="001A5FEB" w:rsidRPr="00DC2294">
          <w:rPr>
            <w:noProof/>
            <w:webHidden/>
          </w:rPr>
          <w:fldChar w:fldCharType="begin"/>
        </w:r>
        <w:r w:rsidR="001A5FEB" w:rsidRPr="00DC2294">
          <w:rPr>
            <w:noProof/>
            <w:webHidden/>
          </w:rPr>
          <w:instrText xml:space="preserve"> PAGEREF _Toc25260668 \h </w:instrText>
        </w:r>
        <w:r w:rsidR="001A5FEB" w:rsidRPr="00DC2294">
          <w:rPr>
            <w:noProof/>
            <w:webHidden/>
          </w:rPr>
        </w:r>
        <w:r w:rsidR="001A5FEB" w:rsidRPr="00DC2294">
          <w:rPr>
            <w:noProof/>
            <w:webHidden/>
          </w:rPr>
          <w:fldChar w:fldCharType="separate"/>
        </w:r>
        <w:r w:rsidR="001A5FEB" w:rsidRPr="00DC2294">
          <w:rPr>
            <w:noProof/>
            <w:webHidden/>
          </w:rPr>
          <w:t>17</w:t>
        </w:r>
        <w:r w:rsidR="001A5FEB" w:rsidRPr="00DC2294">
          <w:rPr>
            <w:noProof/>
            <w:webHidden/>
          </w:rPr>
          <w:fldChar w:fldCharType="end"/>
        </w:r>
      </w:hyperlink>
    </w:p>
    <w:p w14:paraId="1CA4D31A" w14:textId="0C96ABE0" w:rsidR="0015051A" w:rsidRPr="0015051A" w:rsidRDefault="0015051A" w:rsidP="0015051A">
      <w:pPr>
        <w:rPr>
          <w:b/>
          <w:sz w:val="28"/>
          <w:szCs w:val="28"/>
        </w:rPr>
      </w:pPr>
      <w:r>
        <w:rPr>
          <w:b/>
          <w:sz w:val="28"/>
          <w:szCs w:val="28"/>
        </w:rPr>
        <w:fldChar w:fldCharType="end"/>
      </w:r>
    </w:p>
    <w:p w14:paraId="1CC81901" w14:textId="4300CE53" w:rsidR="0015051A" w:rsidRDefault="0015051A" w:rsidP="0015051A"/>
    <w:p w14:paraId="10F82F48" w14:textId="77777777" w:rsidR="0015051A" w:rsidRDefault="0015051A" w:rsidP="0015051A"/>
    <w:p w14:paraId="4D564087" w14:textId="77777777" w:rsidR="0015051A" w:rsidRDefault="0015051A" w:rsidP="00FC4BD4">
      <w:pPr>
        <w:spacing w:after="0"/>
      </w:pPr>
      <w:r>
        <w:br/>
      </w:r>
    </w:p>
    <w:p w14:paraId="05D28BE3" w14:textId="77777777" w:rsidR="0015051A" w:rsidRDefault="0015051A">
      <w:pPr>
        <w:spacing w:after="200" w:line="276" w:lineRule="auto"/>
        <w:jc w:val="left"/>
      </w:pPr>
      <w:r>
        <w:br w:type="page"/>
      </w:r>
    </w:p>
    <w:p w14:paraId="55C9C393" w14:textId="61B98129" w:rsidR="0015051A" w:rsidRPr="00FF4F7D" w:rsidRDefault="0015051A" w:rsidP="0015051A">
      <w:pPr>
        <w:pStyle w:val="Heading1"/>
        <w:numPr>
          <w:ilvl w:val="0"/>
          <w:numId w:val="26"/>
        </w:numPr>
        <w:ind w:hanging="720"/>
      </w:pPr>
      <w:bookmarkStart w:id="0" w:name="_Toc25260627"/>
      <w:r w:rsidRPr="00FF4F7D">
        <w:t>Special Educational Needs and Disability (SEND) Policy</w:t>
      </w:r>
      <w:bookmarkEnd w:id="0"/>
      <w:r w:rsidRPr="00FF4F7D">
        <w:t xml:space="preserve"> </w:t>
      </w:r>
    </w:p>
    <w:p w14:paraId="1A90CDD8" w14:textId="18826530" w:rsidR="00FC4BD4" w:rsidRPr="00FC4BD4" w:rsidRDefault="00FC4BD4" w:rsidP="00FC4BD4">
      <w:pPr>
        <w:spacing w:after="0"/>
        <w:rPr>
          <w:b/>
          <w:bCs/>
        </w:rPr>
      </w:pPr>
      <w:r w:rsidRPr="00FC4BD4">
        <w:t>This policy was developed in consultation with parents/carers, staff and pupils of the school community and pays due regard to;</w:t>
      </w:r>
    </w:p>
    <w:p w14:paraId="75A64AF9" w14:textId="77777777" w:rsidR="00FC4BD4" w:rsidRPr="00FF4F7D" w:rsidRDefault="00FC4BD4" w:rsidP="00ED1BE3">
      <w:pPr>
        <w:pStyle w:val="ListParagraph"/>
        <w:numPr>
          <w:ilvl w:val="0"/>
          <w:numId w:val="11"/>
        </w:numPr>
        <w:spacing w:after="0"/>
      </w:pPr>
      <w:r w:rsidRPr="00FF4F7D">
        <w:t>The SEND Code of Practice: 0 to 25 years, July 2014</w:t>
      </w:r>
    </w:p>
    <w:p w14:paraId="1D961C9A" w14:textId="273E6365" w:rsidR="00D0297A" w:rsidRDefault="00FC4BD4" w:rsidP="00ED1BE3">
      <w:pPr>
        <w:pStyle w:val="ListParagraph"/>
        <w:numPr>
          <w:ilvl w:val="0"/>
          <w:numId w:val="11"/>
        </w:numPr>
        <w:spacing w:after="0"/>
      </w:pPr>
      <w:r w:rsidRPr="00FF4F7D">
        <w:t>Part 3 of the Children and Families Act 2014 and associated regulations</w:t>
      </w:r>
    </w:p>
    <w:p w14:paraId="1F77DC3B" w14:textId="77777777" w:rsidR="00FF4F7D" w:rsidRDefault="00FF4F7D" w:rsidP="00FF4F7D">
      <w:pPr>
        <w:pStyle w:val="ListParagraph"/>
        <w:spacing w:after="0"/>
      </w:pPr>
    </w:p>
    <w:tbl>
      <w:tblPr>
        <w:tblStyle w:val="MediumShading1-Accent5"/>
        <w:tblW w:w="0" w:type="auto"/>
        <w:tblLook w:val="04A0" w:firstRow="1" w:lastRow="0" w:firstColumn="1" w:lastColumn="0" w:noHBand="0" w:noVBand="1"/>
      </w:tblPr>
      <w:tblGrid>
        <w:gridCol w:w="3029"/>
        <w:gridCol w:w="5977"/>
      </w:tblGrid>
      <w:tr w:rsidR="00FF4F7D" w:rsidRPr="00D835B0" w14:paraId="5C97BFE9" w14:textId="77777777" w:rsidTr="4C1DA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44A0F10D" w14:textId="77777777" w:rsidR="00FF4F7D" w:rsidRPr="00894C8B" w:rsidRDefault="00FF4F7D" w:rsidP="00233980">
            <w:pPr>
              <w:pStyle w:val="Default"/>
              <w:rPr>
                <w:sz w:val="22"/>
                <w:szCs w:val="22"/>
              </w:rPr>
            </w:pPr>
          </w:p>
          <w:p w14:paraId="6D4C6A91" w14:textId="50002D8E" w:rsidR="00FF4F7D" w:rsidRPr="00894C8B" w:rsidRDefault="00FF4F7D" w:rsidP="00233980">
            <w:pPr>
              <w:pStyle w:val="Default"/>
              <w:rPr>
                <w:sz w:val="22"/>
                <w:szCs w:val="22"/>
              </w:rPr>
            </w:pPr>
            <w:r w:rsidRPr="00894C8B">
              <w:rPr>
                <w:sz w:val="22"/>
                <w:szCs w:val="22"/>
              </w:rPr>
              <w:t xml:space="preserve">Governor responsible for </w:t>
            </w:r>
            <w:r>
              <w:rPr>
                <w:sz w:val="22"/>
                <w:szCs w:val="22"/>
              </w:rPr>
              <w:t>SEND</w:t>
            </w:r>
            <w:r w:rsidRPr="00894C8B">
              <w:rPr>
                <w:sz w:val="22"/>
                <w:szCs w:val="22"/>
              </w:rPr>
              <w:t>:</w:t>
            </w:r>
            <w:r w:rsidR="00025325">
              <w:rPr>
                <w:sz w:val="22"/>
                <w:szCs w:val="22"/>
              </w:rPr>
              <w:t xml:space="preserve"> </w:t>
            </w:r>
            <w:r w:rsidR="00025325">
              <w:rPr>
                <w:sz w:val="22"/>
                <w:szCs w:val="22"/>
              </w:rPr>
              <w:tab/>
            </w:r>
            <w:r w:rsidR="00025325">
              <w:rPr>
                <w:sz w:val="22"/>
                <w:szCs w:val="22"/>
              </w:rPr>
              <w:tab/>
              <w:t xml:space="preserve">Will </w:t>
            </w:r>
            <w:proofErr w:type="spellStart"/>
            <w:r w:rsidR="00025325">
              <w:rPr>
                <w:sz w:val="22"/>
                <w:szCs w:val="22"/>
              </w:rPr>
              <w:t>Higbee</w:t>
            </w:r>
            <w:proofErr w:type="spellEnd"/>
          </w:p>
          <w:p w14:paraId="27A13DA1" w14:textId="77777777" w:rsidR="00FF4F7D" w:rsidRPr="00894C8B" w:rsidRDefault="00FF4F7D" w:rsidP="00233980">
            <w:pPr>
              <w:pStyle w:val="Default"/>
              <w:rPr>
                <w:bCs w:val="0"/>
                <w:sz w:val="22"/>
                <w:szCs w:val="22"/>
              </w:rPr>
            </w:pPr>
          </w:p>
        </w:tc>
        <w:tc>
          <w:tcPr>
            <w:tcW w:w="5977" w:type="dxa"/>
          </w:tcPr>
          <w:p w14:paraId="6FC61430" w14:textId="77777777" w:rsidR="00FF4F7D" w:rsidRPr="00D835B0" w:rsidRDefault="00FF4F7D" w:rsidP="00233980">
            <w:pPr>
              <w:pStyle w:val="Default"/>
              <w:cnfStyle w:val="100000000000" w:firstRow="1" w:lastRow="0" w:firstColumn="0" w:lastColumn="0" w:oddVBand="0" w:evenVBand="0" w:oddHBand="0" w:evenHBand="0" w:firstRowFirstColumn="0" w:firstRowLastColumn="0" w:lastRowFirstColumn="0" w:lastRowLastColumn="0"/>
              <w:rPr>
                <w:color w:val="FF0000"/>
                <w:sz w:val="22"/>
                <w:szCs w:val="22"/>
              </w:rPr>
            </w:pPr>
          </w:p>
          <w:p w14:paraId="1D017950" w14:textId="77777777" w:rsidR="00FF4F7D" w:rsidRPr="00D835B0" w:rsidRDefault="00FF4F7D" w:rsidP="00233980">
            <w:pPr>
              <w:pStyle w:val="Default"/>
              <w:cnfStyle w:val="100000000000" w:firstRow="1" w:lastRow="0" w:firstColumn="0" w:lastColumn="0" w:oddVBand="0" w:evenVBand="0" w:oddHBand="0" w:evenHBand="0" w:firstRowFirstColumn="0" w:firstRowLastColumn="0" w:lastRowFirstColumn="0" w:lastRowLastColumn="0"/>
              <w:rPr>
                <w:bCs w:val="0"/>
                <w:color w:val="FF0000"/>
                <w:sz w:val="22"/>
                <w:szCs w:val="22"/>
              </w:rPr>
            </w:pPr>
          </w:p>
        </w:tc>
      </w:tr>
      <w:tr w:rsidR="00FF4F7D" w:rsidRPr="00D835B0" w14:paraId="225C8918" w14:textId="77777777" w:rsidTr="4C1DA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44AA4348" w14:textId="77777777" w:rsidR="00FF4F7D" w:rsidRPr="00894C8B" w:rsidRDefault="00FF4F7D" w:rsidP="00233980">
            <w:pPr>
              <w:pStyle w:val="Default"/>
              <w:rPr>
                <w:sz w:val="22"/>
                <w:szCs w:val="22"/>
              </w:rPr>
            </w:pPr>
          </w:p>
          <w:p w14:paraId="52E401BD" w14:textId="47B61A9F" w:rsidR="00FF4F7D" w:rsidRPr="00894C8B" w:rsidRDefault="00FF4F7D" w:rsidP="00233980">
            <w:pPr>
              <w:pStyle w:val="Default"/>
              <w:rPr>
                <w:sz w:val="22"/>
                <w:szCs w:val="22"/>
              </w:rPr>
            </w:pPr>
            <w:r w:rsidRPr="00894C8B">
              <w:rPr>
                <w:sz w:val="22"/>
                <w:szCs w:val="22"/>
              </w:rPr>
              <w:t>Head</w:t>
            </w:r>
            <w:r>
              <w:rPr>
                <w:sz w:val="22"/>
                <w:szCs w:val="22"/>
              </w:rPr>
              <w:t xml:space="preserve"> Teacher</w:t>
            </w:r>
            <w:r w:rsidRPr="00894C8B">
              <w:rPr>
                <w:sz w:val="22"/>
                <w:szCs w:val="22"/>
              </w:rPr>
              <w:t>:</w:t>
            </w:r>
            <w:r w:rsidR="00025325">
              <w:rPr>
                <w:sz w:val="22"/>
                <w:szCs w:val="22"/>
              </w:rPr>
              <w:tab/>
            </w:r>
            <w:r w:rsidR="00025325" w:rsidRPr="00025325">
              <w:rPr>
                <w:sz w:val="22"/>
                <w:szCs w:val="22"/>
              </w:rPr>
              <w:t xml:space="preserve">Fran  </w:t>
            </w:r>
            <w:proofErr w:type="spellStart"/>
            <w:r w:rsidR="00025325" w:rsidRPr="00025325">
              <w:rPr>
                <w:sz w:val="22"/>
                <w:szCs w:val="22"/>
              </w:rPr>
              <w:t>Brinicombe</w:t>
            </w:r>
            <w:proofErr w:type="spellEnd"/>
          </w:p>
          <w:p w14:paraId="10238EAC" w14:textId="77777777" w:rsidR="00FF4F7D" w:rsidRPr="00894C8B" w:rsidRDefault="00FF4F7D" w:rsidP="00233980">
            <w:pPr>
              <w:pStyle w:val="Default"/>
              <w:rPr>
                <w:bCs w:val="0"/>
                <w:sz w:val="22"/>
                <w:szCs w:val="22"/>
              </w:rPr>
            </w:pPr>
          </w:p>
        </w:tc>
        <w:tc>
          <w:tcPr>
            <w:tcW w:w="5977" w:type="dxa"/>
          </w:tcPr>
          <w:p w14:paraId="3F251C40" w14:textId="77777777" w:rsidR="00FF4F7D" w:rsidRDefault="00FF4F7D" w:rsidP="00233980">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p w14:paraId="0DB98CD5" w14:textId="77777777" w:rsidR="00FF4F7D" w:rsidRPr="00D835B0" w:rsidRDefault="00FF4F7D" w:rsidP="00233980">
            <w:pPr>
              <w:pStyle w:val="Default"/>
              <w:cnfStyle w:val="000000100000" w:firstRow="0" w:lastRow="0" w:firstColumn="0" w:lastColumn="0" w:oddVBand="0" w:evenVBand="0" w:oddHBand="1" w:evenHBand="0" w:firstRowFirstColumn="0" w:firstRowLastColumn="0" w:lastRowFirstColumn="0" w:lastRowLastColumn="0"/>
              <w:rPr>
                <w:bCs/>
                <w:color w:val="FF0000"/>
                <w:sz w:val="22"/>
                <w:szCs w:val="22"/>
              </w:rPr>
            </w:pPr>
          </w:p>
        </w:tc>
      </w:tr>
      <w:tr w:rsidR="00FF4F7D" w:rsidRPr="00D835B0" w14:paraId="5BDA94FA" w14:textId="77777777" w:rsidTr="4C1DA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53041CA8" w14:textId="77777777" w:rsidR="00FF4F7D" w:rsidRPr="00894C8B" w:rsidRDefault="00FF4F7D" w:rsidP="00233980">
            <w:pPr>
              <w:pStyle w:val="Default"/>
              <w:rPr>
                <w:sz w:val="22"/>
                <w:szCs w:val="22"/>
              </w:rPr>
            </w:pPr>
          </w:p>
          <w:p w14:paraId="5FCC490C" w14:textId="73AD9194" w:rsidR="00FF4F7D" w:rsidRPr="00894C8B" w:rsidRDefault="00FF4F7D" w:rsidP="00233980">
            <w:pPr>
              <w:pStyle w:val="Default"/>
              <w:rPr>
                <w:sz w:val="22"/>
                <w:szCs w:val="22"/>
              </w:rPr>
            </w:pPr>
            <w:proofErr w:type="spellStart"/>
            <w:r>
              <w:rPr>
                <w:sz w:val="22"/>
                <w:szCs w:val="22"/>
              </w:rPr>
              <w:t>SEND</w:t>
            </w:r>
            <w:r w:rsidRPr="00894C8B">
              <w:rPr>
                <w:sz w:val="22"/>
                <w:szCs w:val="22"/>
              </w:rPr>
              <w:t>Co</w:t>
            </w:r>
            <w:proofErr w:type="spellEnd"/>
            <w:r w:rsidRPr="00894C8B">
              <w:rPr>
                <w:sz w:val="22"/>
                <w:szCs w:val="22"/>
              </w:rPr>
              <w:t>:</w:t>
            </w:r>
            <w:r w:rsidR="00025325">
              <w:rPr>
                <w:sz w:val="22"/>
                <w:szCs w:val="22"/>
              </w:rPr>
              <w:tab/>
              <w:t>Clare Bedford</w:t>
            </w:r>
          </w:p>
          <w:p w14:paraId="3B1B4067" w14:textId="77777777" w:rsidR="00FF4F7D" w:rsidRPr="00894C8B" w:rsidRDefault="00FF4F7D" w:rsidP="00233980">
            <w:pPr>
              <w:pStyle w:val="Default"/>
              <w:rPr>
                <w:bCs w:val="0"/>
                <w:sz w:val="22"/>
                <w:szCs w:val="22"/>
              </w:rPr>
            </w:pPr>
          </w:p>
        </w:tc>
        <w:tc>
          <w:tcPr>
            <w:tcW w:w="5977" w:type="dxa"/>
          </w:tcPr>
          <w:p w14:paraId="1F82909A" w14:textId="77777777" w:rsidR="00FF4F7D" w:rsidRPr="00D835B0" w:rsidRDefault="00FF4F7D" w:rsidP="00233980">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p w14:paraId="6EF22DF9" w14:textId="77777777" w:rsidR="00FF4F7D" w:rsidRPr="00D835B0" w:rsidRDefault="00FF4F7D" w:rsidP="00233980">
            <w:pPr>
              <w:pStyle w:val="Default"/>
              <w:cnfStyle w:val="000000010000" w:firstRow="0" w:lastRow="0" w:firstColumn="0" w:lastColumn="0" w:oddVBand="0" w:evenVBand="0" w:oddHBand="0" w:evenHBand="1" w:firstRowFirstColumn="0" w:firstRowLastColumn="0" w:lastRowFirstColumn="0" w:lastRowLastColumn="0"/>
              <w:rPr>
                <w:bCs/>
                <w:color w:val="FF0000"/>
                <w:sz w:val="22"/>
                <w:szCs w:val="22"/>
              </w:rPr>
            </w:pPr>
          </w:p>
        </w:tc>
      </w:tr>
      <w:tr w:rsidR="00FF4F7D" w:rsidRPr="00D835B0" w14:paraId="3C2B823F" w14:textId="77777777" w:rsidTr="4C1DA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6B922DD5" w14:textId="77777777" w:rsidR="00FF4F7D" w:rsidRPr="00894C8B" w:rsidRDefault="00FF4F7D" w:rsidP="00233980">
            <w:pPr>
              <w:pStyle w:val="Default"/>
              <w:rPr>
                <w:sz w:val="22"/>
                <w:szCs w:val="22"/>
              </w:rPr>
            </w:pPr>
          </w:p>
          <w:p w14:paraId="61F53D9C" w14:textId="77777777" w:rsidR="00FF4F7D" w:rsidRPr="00894C8B" w:rsidRDefault="00FF4F7D" w:rsidP="00233980">
            <w:pPr>
              <w:pStyle w:val="Default"/>
              <w:rPr>
                <w:sz w:val="22"/>
                <w:szCs w:val="22"/>
              </w:rPr>
            </w:pPr>
            <w:proofErr w:type="spellStart"/>
            <w:r>
              <w:rPr>
                <w:sz w:val="22"/>
                <w:szCs w:val="22"/>
              </w:rPr>
              <w:t>SEND</w:t>
            </w:r>
            <w:r w:rsidRPr="00894C8B">
              <w:rPr>
                <w:sz w:val="22"/>
                <w:szCs w:val="22"/>
              </w:rPr>
              <w:t>Co</w:t>
            </w:r>
            <w:proofErr w:type="spellEnd"/>
            <w:r w:rsidRPr="00894C8B">
              <w:rPr>
                <w:sz w:val="22"/>
                <w:szCs w:val="22"/>
              </w:rPr>
              <w:t xml:space="preserve"> Qualifications:</w:t>
            </w:r>
          </w:p>
          <w:p w14:paraId="184985FB" w14:textId="77777777" w:rsidR="00FF4F7D" w:rsidRPr="00894C8B" w:rsidRDefault="00FF4F7D" w:rsidP="00233980">
            <w:pPr>
              <w:pStyle w:val="Default"/>
              <w:rPr>
                <w:sz w:val="22"/>
                <w:szCs w:val="22"/>
              </w:rPr>
            </w:pPr>
          </w:p>
        </w:tc>
        <w:tc>
          <w:tcPr>
            <w:tcW w:w="5977" w:type="dxa"/>
          </w:tcPr>
          <w:p w14:paraId="57A5AEC5" w14:textId="77777777" w:rsidR="00FF4F7D" w:rsidRDefault="00FF4F7D" w:rsidP="00233980">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0A2EAB70" w14:textId="6057F918" w:rsidR="00FF4F7D" w:rsidRDefault="00025325" w:rsidP="00233980">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NASENDCO </w:t>
            </w:r>
          </w:p>
          <w:p w14:paraId="5E2B3F62" w14:textId="77777777" w:rsidR="00FF4F7D" w:rsidRPr="00D835B0" w:rsidRDefault="00FF4F7D" w:rsidP="00025325">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FF4F7D" w:rsidRPr="00D835B0" w14:paraId="4D9BFD82" w14:textId="77777777" w:rsidTr="4C1DA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shd w:val="clear" w:color="auto" w:fill="548DD4" w:themeFill="text2" w:themeFillTint="99"/>
          </w:tcPr>
          <w:p w14:paraId="27036DCD" w14:textId="77777777" w:rsidR="00FF4F7D" w:rsidRDefault="00FF4F7D" w:rsidP="00233980">
            <w:pPr>
              <w:pStyle w:val="Default"/>
              <w:rPr>
                <w:sz w:val="22"/>
                <w:szCs w:val="22"/>
              </w:rPr>
            </w:pPr>
            <w:r>
              <w:rPr>
                <w:sz w:val="22"/>
                <w:szCs w:val="22"/>
              </w:rPr>
              <w:t>Contact Details:</w:t>
            </w:r>
          </w:p>
          <w:p w14:paraId="77800F54" w14:textId="483B539C" w:rsidR="00FF4F7D" w:rsidRPr="00894C8B" w:rsidRDefault="00FF4F7D" w:rsidP="00233980">
            <w:pPr>
              <w:pStyle w:val="Default"/>
              <w:rPr>
                <w:sz w:val="22"/>
                <w:szCs w:val="22"/>
              </w:rPr>
            </w:pPr>
          </w:p>
        </w:tc>
        <w:tc>
          <w:tcPr>
            <w:tcW w:w="5977" w:type="dxa"/>
            <w:shd w:val="clear" w:color="auto" w:fill="548DD4" w:themeFill="text2" w:themeFillTint="99"/>
          </w:tcPr>
          <w:p w14:paraId="06D8FE2F" w14:textId="77777777" w:rsidR="00FF4F7D" w:rsidRDefault="00FF4F7D" w:rsidP="00233980">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4C1DAA76" w14:paraId="7AB2EB1A" w14:textId="77777777" w:rsidTr="4C1DA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shd w:val="clear" w:color="auto" w:fill="4BACC6" w:themeFill="accent5"/>
          </w:tcPr>
          <w:p w14:paraId="56AF174F" w14:textId="4A361CDD" w:rsidR="4C1DAA76" w:rsidRDefault="4C1DAA76" w:rsidP="4C1DAA76">
            <w:pPr>
              <w:pStyle w:val="Default"/>
              <w:rPr>
                <w:sz w:val="22"/>
                <w:szCs w:val="22"/>
              </w:rPr>
            </w:pPr>
            <w:r w:rsidRPr="4C1DAA76">
              <w:rPr>
                <w:sz w:val="22"/>
                <w:szCs w:val="22"/>
              </w:rPr>
              <w:t>Designated teacher for Looked after children (LAC) :</w:t>
            </w:r>
            <w:r w:rsidR="00025325">
              <w:rPr>
                <w:sz w:val="22"/>
                <w:szCs w:val="22"/>
              </w:rPr>
              <w:t xml:space="preserve"> Clare Bedford</w:t>
            </w:r>
          </w:p>
        </w:tc>
        <w:tc>
          <w:tcPr>
            <w:tcW w:w="5977" w:type="dxa"/>
            <w:shd w:val="clear" w:color="auto" w:fill="4BACC6" w:themeFill="accent5"/>
          </w:tcPr>
          <w:p w14:paraId="1C331C29" w14:textId="75451B71" w:rsidR="4C1DAA76" w:rsidRDefault="4C1DAA76" w:rsidP="4C1DAA76">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bl>
    <w:p w14:paraId="1D961CD3" w14:textId="77777777" w:rsidR="00E50661" w:rsidRPr="00D835B0" w:rsidRDefault="00E50661" w:rsidP="00E50661">
      <w:pPr>
        <w:spacing w:after="0"/>
        <w:rPr>
          <w:b/>
          <w:bCs/>
        </w:rPr>
      </w:pPr>
    </w:p>
    <w:p w14:paraId="1D961CD5" w14:textId="46766E5F" w:rsidR="00980031" w:rsidRPr="00D835B0" w:rsidRDefault="4C1DAA76" w:rsidP="00FF4F7D">
      <w:r>
        <w:t xml:space="preserve">This policy is in line with our approach to teaching and learning and equality of opportunity policy and aims to support inclusion for all of our children. The responsibility for the management of this policy falls to the </w:t>
      </w:r>
      <w:proofErr w:type="spellStart"/>
      <w:r>
        <w:t>Headteacher</w:t>
      </w:r>
      <w:proofErr w:type="spellEnd"/>
      <w:r>
        <w:t>; the day-to-day operation of the policy is the responsibility of the Special Educational Needs Co-ordinator (</w:t>
      </w:r>
      <w:proofErr w:type="spellStart"/>
      <w:r>
        <w:t>SENDCo</w:t>
      </w:r>
      <w:proofErr w:type="spellEnd"/>
      <w:r>
        <w:t xml:space="preserve">). The Trustees, </w:t>
      </w:r>
      <w:proofErr w:type="spellStart"/>
      <w:r>
        <w:t>Headteacher</w:t>
      </w:r>
      <w:proofErr w:type="spellEnd"/>
      <w:r>
        <w:t xml:space="preserve"> and the </w:t>
      </w:r>
      <w:proofErr w:type="spellStart"/>
      <w:r>
        <w:t>SENDCo</w:t>
      </w:r>
      <w:proofErr w:type="spellEnd"/>
      <w:r>
        <w:t xml:space="preserve"> will work together closely to ensure that this policy is working effectively. </w:t>
      </w:r>
    </w:p>
    <w:p w14:paraId="1D961CD7" w14:textId="77777777" w:rsidR="00980031" w:rsidRPr="00D835B0" w:rsidRDefault="00980031" w:rsidP="007C5EE4">
      <w:pPr>
        <w:pStyle w:val="Default"/>
        <w:jc w:val="both"/>
        <w:rPr>
          <w:sz w:val="22"/>
          <w:szCs w:val="22"/>
        </w:rPr>
      </w:pPr>
      <w:r w:rsidRPr="00D835B0">
        <w:rPr>
          <w:sz w:val="22"/>
          <w:szCs w:val="22"/>
        </w:rPr>
        <w:t xml:space="preserve">High quality teaching is that which </w:t>
      </w:r>
      <w:proofErr w:type="gramStart"/>
      <w:r w:rsidRPr="00D835B0">
        <w:rPr>
          <w:sz w:val="22"/>
          <w:szCs w:val="22"/>
        </w:rPr>
        <w:t>is differentiated</w:t>
      </w:r>
      <w:proofErr w:type="gramEnd"/>
      <w:r w:rsidRPr="00D835B0">
        <w:rPr>
          <w:sz w:val="22"/>
          <w:szCs w:val="22"/>
        </w:rPr>
        <w:t xml:space="preserve"> to meet the needs of the majority of pupils. Some pupils will need something </w:t>
      </w:r>
      <w:r w:rsidRPr="00D835B0">
        <w:rPr>
          <w:b/>
          <w:bCs/>
          <w:i/>
          <w:iCs/>
          <w:sz w:val="22"/>
          <w:szCs w:val="22"/>
        </w:rPr>
        <w:t xml:space="preserve">additional to </w:t>
      </w:r>
      <w:r w:rsidRPr="00D835B0">
        <w:rPr>
          <w:bCs/>
          <w:iCs/>
          <w:sz w:val="22"/>
          <w:szCs w:val="22"/>
        </w:rPr>
        <w:t>and</w:t>
      </w:r>
      <w:r w:rsidRPr="00D835B0">
        <w:rPr>
          <w:b/>
          <w:bCs/>
          <w:i/>
          <w:iCs/>
          <w:sz w:val="22"/>
          <w:szCs w:val="22"/>
        </w:rPr>
        <w:t xml:space="preserve"> different from </w:t>
      </w:r>
      <w:r w:rsidRPr="00D835B0">
        <w:rPr>
          <w:sz w:val="22"/>
          <w:szCs w:val="22"/>
        </w:rPr>
        <w:t xml:space="preserve">what </w:t>
      </w:r>
      <w:proofErr w:type="gramStart"/>
      <w:r w:rsidRPr="00D835B0">
        <w:rPr>
          <w:sz w:val="22"/>
          <w:szCs w:val="22"/>
        </w:rPr>
        <w:t>is provided</w:t>
      </w:r>
      <w:proofErr w:type="gramEnd"/>
      <w:r w:rsidRPr="00D835B0">
        <w:rPr>
          <w:sz w:val="22"/>
          <w:szCs w:val="22"/>
        </w:rPr>
        <w:t xml:space="preserve"> for the majority of pupils; this is special educational provision and we will use our best endeavours to ensure that provision is made for those who need it. </w:t>
      </w:r>
    </w:p>
    <w:p w14:paraId="1D961CD8" w14:textId="77777777" w:rsidR="00B5495B" w:rsidRPr="00D835B0" w:rsidRDefault="00B5495B" w:rsidP="00E50661">
      <w:pPr>
        <w:pStyle w:val="Default"/>
        <w:rPr>
          <w:sz w:val="22"/>
          <w:szCs w:val="22"/>
        </w:rPr>
      </w:pPr>
    </w:p>
    <w:p w14:paraId="1D961CD9" w14:textId="19BDDA5D" w:rsidR="00980031" w:rsidRPr="00D835B0" w:rsidRDefault="00025325" w:rsidP="007C5EE4">
      <w:pPr>
        <w:pStyle w:val="Default"/>
        <w:jc w:val="both"/>
        <w:rPr>
          <w:sz w:val="22"/>
          <w:szCs w:val="22"/>
        </w:rPr>
      </w:pPr>
      <w:r>
        <w:rPr>
          <w:sz w:val="22"/>
          <w:szCs w:val="22"/>
        </w:rPr>
        <w:t xml:space="preserve">St David’s Primary </w:t>
      </w:r>
      <w:r w:rsidR="0069051C">
        <w:rPr>
          <w:sz w:val="22"/>
          <w:szCs w:val="22"/>
        </w:rPr>
        <w:t>School</w:t>
      </w:r>
      <w:r w:rsidR="00980031" w:rsidRPr="00D835B0">
        <w:rPr>
          <w:sz w:val="22"/>
          <w:szCs w:val="22"/>
        </w:rPr>
        <w:t xml:space="preserve"> will do its best to ensure that the necessary provision </w:t>
      </w:r>
      <w:proofErr w:type="gramStart"/>
      <w:r w:rsidR="00980031" w:rsidRPr="00D835B0">
        <w:rPr>
          <w:sz w:val="22"/>
          <w:szCs w:val="22"/>
        </w:rPr>
        <w:t>is made</w:t>
      </w:r>
      <w:proofErr w:type="gramEnd"/>
      <w:r w:rsidR="00980031" w:rsidRPr="00D835B0">
        <w:rPr>
          <w:sz w:val="22"/>
          <w:szCs w:val="22"/>
        </w:rPr>
        <w:t xml:space="preserve"> for any pupil who has special educational needs</w:t>
      </w:r>
      <w:r w:rsidR="00B5495B" w:rsidRPr="00D835B0">
        <w:rPr>
          <w:sz w:val="22"/>
          <w:szCs w:val="22"/>
        </w:rPr>
        <w:t xml:space="preserve"> or disabilities</w:t>
      </w:r>
      <w:r w:rsidR="00980031" w:rsidRPr="00D835B0">
        <w:rPr>
          <w:sz w:val="22"/>
          <w:szCs w:val="22"/>
        </w:rPr>
        <w:t xml:space="preserve">. We will ensure </w:t>
      </w:r>
      <w:r w:rsidR="005275C4">
        <w:rPr>
          <w:sz w:val="22"/>
          <w:szCs w:val="22"/>
        </w:rPr>
        <w:t>that all staff in our schools are</w:t>
      </w:r>
      <w:r w:rsidR="00980031" w:rsidRPr="00D835B0">
        <w:rPr>
          <w:sz w:val="22"/>
          <w:szCs w:val="22"/>
        </w:rPr>
        <w:t xml:space="preserve"> able to identify and provide for those pupils who have special educational needs</w:t>
      </w:r>
      <w:r w:rsidR="00B5495B" w:rsidRPr="00D835B0">
        <w:rPr>
          <w:sz w:val="22"/>
          <w:szCs w:val="22"/>
        </w:rPr>
        <w:t xml:space="preserve"> or disabilities to</w:t>
      </w:r>
      <w:r w:rsidR="00980031" w:rsidRPr="00D835B0">
        <w:rPr>
          <w:sz w:val="22"/>
          <w:szCs w:val="22"/>
        </w:rPr>
        <w:t xml:space="preserve"> allow pupils with </w:t>
      </w:r>
      <w:r w:rsidR="00966AE5">
        <w:rPr>
          <w:sz w:val="22"/>
          <w:szCs w:val="22"/>
        </w:rPr>
        <w:t>SEND</w:t>
      </w:r>
      <w:r w:rsidR="00980031" w:rsidRPr="00D835B0">
        <w:rPr>
          <w:sz w:val="22"/>
          <w:szCs w:val="22"/>
        </w:rPr>
        <w:t xml:space="preserve"> to join in the activities of the school. </w:t>
      </w:r>
    </w:p>
    <w:p w14:paraId="1D961CDA" w14:textId="77777777" w:rsidR="00B5495B" w:rsidRPr="00D835B0" w:rsidRDefault="00B5495B" w:rsidP="00E50661">
      <w:pPr>
        <w:pStyle w:val="Default"/>
        <w:rPr>
          <w:sz w:val="22"/>
          <w:szCs w:val="22"/>
        </w:rPr>
      </w:pPr>
    </w:p>
    <w:p w14:paraId="1D961CDB" w14:textId="26757CD5" w:rsidR="00110749" w:rsidRPr="00D835B0" w:rsidRDefault="00980031" w:rsidP="007C5EE4">
      <w:pPr>
        <w:pStyle w:val="Default"/>
        <w:jc w:val="both"/>
        <w:rPr>
          <w:sz w:val="22"/>
          <w:szCs w:val="22"/>
        </w:rPr>
      </w:pPr>
      <w:r w:rsidRPr="00D835B0">
        <w:rPr>
          <w:sz w:val="22"/>
          <w:szCs w:val="22"/>
        </w:rPr>
        <w:t>The st</w:t>
      </w:r>
      <w:r w:rsidR="00140025">
        <w:rPr>
          <w:sz w:val="22"/>
          <w:szCs w:val="22"/>
        </w:rPr>
        <w:t>aff and governors</w:t>
      </w:r>
      <w:r w:rsidR="00C846FB">
        <w:rPr>
          <w:sz w:val="22"/>
          <w:szCs w:val="22"/>
        </w:rPr>
        <w:t xml:space="preserve"> of </w:t>
      </w:r>
      <w:r w:rsidR="00025325" w:rsidRPr="00025325">
        <w:rPr>
          <w:sz w:val="22"/>
          <w:szCs w:val="22"/>
        </w:rPr>
        <w:t>St David’s Primary</w:t>
      </w:r>
      <w:r w:rsidR="00025325">
        <w:rPr>
          <w:sz w:val="22"/>
          <w:szCs w:val="22"/>
        </w:rPr>
        <w:t xml:space="preserve"> </w:t>
      </w:r>
      <w:r w:rsidR="0069051C">
        <w:rPr>
          <w:sz w:val="22"/>
          <w:szCs w:val="22"/>
        </w:rPr>
        <w:t>School</w:t>
      </w:r>
      <w:r w:rsidR="00C846FB">
        <w:rPr>
          <w:sz w:val="22"/>
          <w:szCs w:val="22"/>
        </w:rPr>
        <w:t xml:space="preserve"> </w:t>
      </w:r>
      <w:r w:rsidRPr="00D835B0">
        <w:rPr>
          <w:sz w:val="22"/>
          <w:szCs w:val="22"/>
        </w:rPr>
        <w:t xml:space="preserve">will also work to ensure that all </w:t>
      </w:r>
      <w:r w:rsidR="00966AE5">
        <w:rPr>
          <w:sz w:val="22"/>
          <w:szCs w:val="22"/>
        </w:rPr>
        <w:t>SEND</w:t>
      </w:r>
      <w:r w:rsidRPr="00D835B0">
        <w:rPr>
          <w:sz w:val="22"/>
          <w:szCs w:val="22"/>
        </w:rPr>
        <w:t xml:space="preserve"> </w:t>
      </w:r>
      <w:r w:rsidR="00B5495B" w:rsidRPr="00D835B0">
        <w:rPr>
          <w:sz w:val="22"/>
          <w:szCs w:val="22"/>
        </w:rPr>
        <w:t>pupils</w:t>
      </w:r>
      <w:r w:rsidRPr="00D835B0">
        <w:rPr>
          <w:sz w:val="22"/>
          <w:szCs w:val="22"/>
        </w:rPr>
        <w:t xml:space="preserve">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w:t>
      </w:r>
      <w:r w:rsidR="00966AE5">
        <w:rPr>
          <w:sz w:val="22"/>
          <w:szCs w:val="22"/>
        </w:rPr>
        <w:t>SEND</w:t>
      </w:r>
      <w:r w:rsidRPr="00D835B0">
        <w:rPr>
          <w:sz w:val="22"/>
          <w:szCs w:val="22"/>
        </w:rPr>
        <w:t xml:space="preserve"> </w:t>
      </w:r>
      <w:r w:rsidR="00110749" w:rsidRPr="00D835B0">
        <w:rPr>
          <w:sz w:val="22"/>
          <w:szCs w:val="22"/>
        </w:rPr>
        <w:t>pupils</w:t>
      </w:r>
      <w:r w:rsidRPr="00D835B0">
        <w:rPr>
          <w:sz w:val="22"/>
          <w:szCs w:val="22"/>
        </w:rPr>
        <w:t>.</w:t>
      </w:r>
      <w:r w:rsidR="00E50661" w:rsidRPr="00D835B0">
        <w:rPr>
          <w:sz w:val="22"/>
          <w:szCs w:val="22"/>
        </w:rPr>
        <w:t xml:space="preserve"> With this as an underlying principle, we believe that</w:t>
      </w:r>
      <w:proofErr w:type="gramStart"/>
      <w:r w:rsidR="00E50661" w:rsidRPr="00D835B0">
        <w:rPr>
          <w:sz w:val="22"/>
          <w:szCs w:val="22"/>
        </w:rPr>
        <w:t>;</w:t>
      </w:r>
      <w:proofErr w:type="gramEnd"/>
    </w:p>
    <w:p w14:paraId="1D961CDC" w14:textId="77777777" w:rsidR="00980031" w:rsidRPr="00D835B0" w:rsidRDefault="00980031" w:rsidP="00E50661">
      <w:pPr>
        <w:pStyle w:val="Default"/>
        <w:rPr>
          <w:sz w:val="22"/>
          <w:szCs w:val="22"/>
        </w:rPr>
      </w:pPr>
      <w:r w:rsidRPr="00D835B0">
        <w:rPr>
          <w:sz w:val="22"/>
          <w:szCs w:val="22"/>
        </w:rPr>
        <w:t xml:space="preserve"> </w:t>
      </w:r>
    </w:p>
    <w:p w14:paraId="1D961CDD" w14:textId="70741CD0" w:rsidR="000A1424" w:rsidRPr="007C5EE4" w:rsidRDefault="4C1DAA76" w:rsidP="4C1DAA76">
      <w:pPr>
        <w:pStyle w:val="Default"/>
        <w:numPr>
          <w:ilvl w:val="0"/>
          <w:numId w:val="12"/>
        </w:numPr>
        <w:rPr>
          <w:b/>
          <w:bCs/>
          <w:sz w:val="22"/>
          <w:szCs w:val="22"/>
        </w:rPr>
      </w:pPr>
      <w:r w:rsidRPr="4C1DAA76">
        <w:rPr>
          <w:b/>
          <w:bCs/>
          <w:sz w:val="22"/>
          <w:szCs w:val="22"/>
        </w:rPr>
        <w:t>All teachers are teachers of pupils with Special Educational Needs</w:t>
      </w:r>
    </w:p>
    <w:p w14:paraId="1D961CDE" w14:textId="7F142F3C" w:rsidR="00980031" w:rsidRPr="007C5EE4" w:rsidRDefault="00980031" w:rsidP="00ED1BE3">
      <w:pPr>
        <w:pStyle w:val="Default"/>
        <w:numPr>
          <w:ilvl w:val="0"/>
          <w:numId w:val="12"/>
        </w:numPr>
        <w:rPr>
          <w:b/>
          <w:bCs/>
          <w:iCs/>
          <w:sz w:val="22"/>
          <w:szCs w:val="22"/>
        </w:rPr>
      </w:pPr>
      <w:r w:rsidRPr="007C5EE4">
        <w:rPr>
          <w:b/>
          <w:bCs/>
          <w:iCs/>
          <w:sz w:val="22"/>
          <w:szCs w:val="22"/>
        </w:rPr>
        <w:t xml:space="preserve">Every teacher is responsible and accountable for </w:t>
      </w:r>
      <w:r w:rsidR="000A1424" w:rsidRPr="007C5EE4">
        <w:rPr>
          <w:b/>
          <w:bCs/>
          <w:iCs/>
          <w:sz w:val="22"/>
          <w:szCs w:val="22"/>
        </w:rPr>
        <w:t xml:space="preserve">the progress and development of </w:t>
      </w:r>
      <w:r w:rsidRPr="007C5EE4">
        <w:rPr>
          <w:b/>
          <w:bCs/>
          <w:iCs/>
          <w:sz w:val="22"/>
          <w:szCs w:val="22"/>
        </w:rPr>
        <w:t xml:space="preserve">all pupils in their class </w:t>
      </w:r>
      <w:r w:rsidR="000A1424" w:rsidRPr="007C5EE4">
        <w:rPr>
          <w:b/>
          <w:bCs/>
          <w:iCs/>
          <w:sz w:val="22"/>
          <w:szCs w:val="22"/>
        </w:rPr>
        <w:t>even where pupils access support from teaching assistants or specialist staff</w:t>
      </w:r>
    </w:p>
    <w:p w14:paraId="1D961CDF" w14:textId="77777777" w:rsidR="00110749" w:rsidRPr="007C5EE4" w:rsidRDefault="00110749" w:rsidP="00E50661">
      <w:pPr>
        <w:pStyle w:val="Default"/>
        <w:rPr>
          <w:b/>
          <w:bCs/>
          <w:iCs/>
          <w:sz w:val="22"/>
          <w:szCs w:val="22"/>
        </w:rPr>
      </w:pPr>
    </w:p>
    <w:p w14:paraId="1D961CE0" w14:textId="387276FA" w:rsidR="00980031" w:rsidRPr="00D835B0" w:rsidRDefault="00980031" w:rsidP="007C5EE4">
      <w:r w:rsidRPr="00D835B0">
        <w:t xml:space="preserve">Teaching and supporting pupils </w:t>
      </w:r>
      <w:r w:rsidR="000A1424">
        <w:t xml:space="preserve">with </w:t>
      </w:r>
      <w:r w:rsidR="00966AE5">
        <w:t>SEND</w:t>
      </w:r>
      <w:r w:rsidR="000A1424">
        <w:t xml:space="preserve"> </w:t>
      </w:r>
      <w:r w:rsidRPr="00D835B0">
        <w:t xml:space="preserve">is therefore a whole school responsibility requiring a whole school response. Meeting the needs of pupils </w:t>
      </w:r>
      <w:r w:rsidR="000A1424">
        <w:t xml:space="preserve">with </w:t>
      </w:r>
      <w:r w:rsidR="00966AE5">
        <w:t>SEND</w:t>
      </w:r>
      <w:r w:rsidR="000A1424" w:rsidRPr="00D835B0">
        <w:t xml:space="preserve"> </w:t>
      </w:r>
      <w:r w:rsidRPr="00D835B0">
        <w:t xml:space="preserve">requires partnership working between all those involved </w:t>
      </w:r>
      <w:r w:rsidR="00110749" w:rsidRPr="00D835B0">
        <w:t>–</w:t>
      </w:r>
      <w:r w:rsidRPr="00D835B0">
        <w:t xml:space="preserve"> L</w:t>
      </w:r>
      <w:r w:rsidR="00110749" w:rsidRPr="00D835B0">
        <w:t xml:space="preserve">ocal </w:t>
      </w:r>
      <w:r w:rsidRPr="00D835B0">
        <w:t>A</w:t>
      </w:r>
      <w:r w:rsidR="00110749" w:rsidRPr="00D835B0">
        <w:t>uthority (LA)</w:t>
      </w:r>
      <w:r w:rsidRPr="00D835B0">
        <w:t>, school, parents/carers, pupils, children’s services and all other agencies.</w:t>
      </w:r>
    </w:p>
    <w:p w14:paraId="1D961CE3" w14:textId="48CB4FD6" w:rsidR="00DD57B8" w:rsidRPr="00DD57B8" w:rsidRDefault="0015051A" w:rsidP="007C5EE4">
      <w:pPr>
        <w:pStyle w:val="Heading2"/>
        <w:rPr>
          <w:b w:val="0"/>
        </w:rPr>
      </w:pPr>
      <w:bookmarkStart w:id="1" w:name="_Toc25260628"/>
      <w:r>
        <w:rPr>
          <w:b w:val="0"/>
        </w:rPr>
        <w:t>1</w:t>
      </w:r>
      <w:r w:rsidR="007C5EE4">
        <w:rPr>
          <w:b w:val="0"/>
        </w:rPr>
        <w:t>.1</w:t>
      </w:r>
      <w:r w:rsidR="007C5EE4">
        <w:rPr>
          <w:b w:val="0"/>
        </w:rPr>
        <w:tab/>
      </w:r>
      <w:r w:rsidR="00DD57B8" w:rsidRPr="00DD57B8">
        <w:t>School Admissions</w:t>
      </w:r>
      <w:bookmarkEnd w:id="1"/>
    </w:p>
    <w:p w14:paraId="1D961CE6" w14:textId="1004C596" w:rsidR="00E50661" w:rsidRPr="00D835B0" w:rsidRDefault="4C1DAA76" w:rsidP="4C1DAA76">
      <w:pPr>
        <w:autoSpaceDE w:val="0"/>
        <w:autoSpaceDN w:val="0"/>
        <w:adjustRightInd w:val="0"/>
        <w:spacing w:after="0"/>
        <w:rPr>
          <w:rFonts w:cs="Arial"/>
          <w:b/>
          <w:bCs/>
          <w:color w:val="000000" w:themeColor="text1"/>
        </w:rPr>
      </w:pPr>
      <w:r w:rsidRPr="4C1DAA76">
        <w:rPr>
          <w:rFonts w:cs="Arial"/>
          <w:b/>
          <w:bCs/>
          <w:color w:val="000000" w:themeColor="text1"/>
        </w:rPr>
        <w:t xml:space="preserve">No pupil will be refused admission to school </w:t>
      </w:r>
      <w:proofErr w:type="gramStart"/>
      <w:r w:rsidRPr="4C1DAA76">
        <w:rPr>
          <w:rFonts w:cs="Arial"/>
          <w:b/>
          <w:bCs/>
          <w:color w:val="000000" w:themeColor="text1"/>
        </w:rPr>
        <w:t>on the basis of</w:t>
      </w:r>
      <w:proofErr w:type="gramEnd"/>
      <w:r w:rsidRPr="4C1DAA76">
        <w:rPr>
          <w:rFonts w:cs="Arial"/>
          <w:b/>
          <w:bCs/>
          <w:color w:val="000000" w:themeColor="text1"/>
        </w:rPr>
        <w:t xml:space="preserve"> their special educational need. In line with the Equality Act </w:t>
      </w:r>
      <w:proofErr w:type="gramStart"/>
      <w:r w:rsidRPr="4C1DAA76">
        <w:rPr>
          <w:rFonts w:cs="Arial"/>
          <w:b/>
          <w:bCs/>
          <w:color w:val="000000" w:themeColor="text1"/>
        </w:rPr>
        <w:t>2010</w:t>
      </w:r>
      <w:proofErr w:type="gramEnd"/>
      <w:r w:rsidRPr="4C1DAA76">
        <w:rPr>
          <w:rFonts w:cs="Arial"/>
          <w:b/>
          <w:bCs/>
          <w:color w:val="000000" w:themeColor="text1"/>
        </w:rPr>
        <w:t xml:space="preserve"> we will not discriminate against disabled children in respect of admissions for a reason related to their disability. We will use our best endeavours to provide effective educational provision.</w:t>
      </w:r>
    </w:p>
    <w:p w14:paraId="1D961CE7" w14:textId="77777777" w:rsidR="00DD57B8" w:rsidRDefault="00DD57B8" w:rsidP="00E50661">
      <w:pPr>
        <w:autoSpaceDE w:val="0"/>
        <w:autoSpaceDN w:val="0"/>
        <w:adjustRightInd w:val="0"/>
        <w:spacing w:after="0"/>
        <w:rPr>
          <w:rFonts w:cs="Arial"/>
          <w:b/>
          <w:bCs/>
          <w:color w:val="000000"/>
        </w:rPr>
      </w:pPr>
    </w:p>
    <w:p w14:paraId="1D961CEA" w14:textId="4773088E" w:rsidR="00DD57B8" w:rsidRPr="007C5EE4" w:rsidRDefault="00DD57B8" w:rsidP="0015051A">
      <w:pPr>
        <w:pStyle w:val="Heading1"/>
        <w:numPr>
          <w:ilvl w:val="0"/>
          <w:numId w:val="26"/>
        </w:numPr>
        <w:ind w:hanging="720"/>
      </w:pPr>
      <w:bookmarkStart w:id="2" w:name="_Toc25260629"/>
      <w:r w:rsidRPr="007C5EE4">
        <w:t>Aims and Objectives</w:t>
      </w:r>
      <w:bookmarkEnd w:id="2"/>
    </w:p>
    <w:p w14:paraId="1D961CED" w14:textId="44CE2F8C" w:rsidR="00E11705" w:rsidRPr="00D835B0" w:rsidRDefault="0015051A" w:rsidP="007C5EE4">
      <w:pPr>
        <w:pStyle w:val="Heading2"/>
      </w:pPr>
      <w:bookmarkStart w:id="3" w:name="_Toc25260630"/>
      <w:r>
        <w:t>2</w:t>
      </w:r>
      <w:r w:rsidR="007C5EE4">
        <w:t>.1</w:t>
      </w:r>
      <w:r w:rsidR="007C5EE4">
        <w:tab/>
      </w:r>
      <w:r w:rsidR="00E11705" w:rsidRPr="00D835B0">
        <w:t>Aims</w:t>
      </w:r>
      <w:bookmarkEnd w:id="3"/>
      <w:r w:rsidR="00E11705" w:rsidRPr="00D835B0">
        <w:t xml:space="preserve"> </w:t>
      </w:r>
    </w:p>
    <w:p w14:paraId="1D961CF0" w14:textId="77777777" w:rsidR="00E11705" w:rsidRPr="00D835B0" w:rsidRDefault="00E11705" w:rsidP="007C5EE4">
      <w:r w:rsidRPr="00D835B0">
        <w:t xml:space="preserve">To provide the structure for a </w:t>
      </w:r>
      <w:r w:rsidR="00110749" w:rsidRPr="00D835B0">
        <w:t>pupil</w:t>
      </w:r>
      <w:r w:rsidRPr="00D835B0">
        <w:t xml:space="preserve">-centred process that engages pupil, family, school and other professionals in planning for and implementing high quality, needs led provision that is consistent across the school. This is to ensure all of our </w:t>
      </w:r>
      <w:r w:rsidR="00110749" w:rsidRPr="00D835B0">
        <w:t>pupils</w:t>
      </w:r>
      <w:r w:rsidRPr="00D835B0">
        <w:t xml:space="preserve"> are able to access the same opportunities for learning and social development achieving maximum progress, fulfilling their potential and promoting their well-being.</w:t>
      </w:r>
    </w:p>
    <w:p w14:paraId="1D961CF3" w14:textId="2AF346CB" w:rsidR="00E11705" w:rsidRPr="00D835B0" w:rsidRDefault="0015051A" w:rsidP="007C5EE4">
      <w:pPr>
        <w:pStyle w:val="Heading2"/>
      </w:pPr>
      <w:bookmarkStart w:id="4" w:name="_Toc25260631"/>
      <w:r>
        <w:t>2</w:t>
      </w:r>
      <w:r w:rsidR="007C5EE4">
        <w:t>.2</w:t>
      </w:r>
      <w:r w:rsidR="007C5EE4">
        <w:tab/>
      </w:r>
      <w:r w:rsidR="00E11705" w:rsidRPr="00D835B0">
        <w:t>Objectives</w:t>
      </w:r>
      <w:bookmarkEnd w:id="4"/>
    </w:p>
    <w:p w14:paraId="1D961CF6" w14:textId="0020389F" w:rsidR="00E11705" w:rsidRPr="00D835B0" w:rsidRDefault="4C1DAA76" w:rsidP="007C5EE4">
      <w:r>
        <w:t xml:space="preserve">The SEND Policy of </w:t>
      </w:r>
      <w:r w:rsidR="00025325" w:rsidRPr="00025325">
        <w:t>St David’s Primary</w:t>
      </w:r>
      <w:r w:rsidR="00025325">
        <w:t xml:space="preserve"> </w:t>
      </w:r>
      <w:r>
        <w:t xml:space="preserve">School reflects the principles of the 0-25 SEND Code of Practice (2014).  The aims of this special educational needs policy are: </w:t>
      </w:r>
    </w:p>
    <w:p w14:paraId="1D961CF8" w14:textId="2BFE8C22" w:rsidR="00E11705" w:rsidRPr="00D835B0" w:rsidRDefault="4C1DAA76" w:rsidP="00ED1BE3">
      <w:pPr>
        <w:pStyle w:val="ListParagraph"/>
        <w:numPr>
          <w:ilvl w:val="0"/>
          <w:numId w:val="13"/>
        </w:numPr>
      </w:pPr>
      <w:r>
        <w:t>To ensure the Equality Act 2010 duties for pupils with disabilities are met,</w:t>
      </w:r>
    </w:p>
    <w:p w14:paraId="1D961CF9" w14:textId="77777777" w:rsidR="00E11705" w:rsidRPr="00D835B0" w:rsidRDefault="00E11705" w:rsidP="00ED1BE3">
      <w:pPr>
        <w:pStyle w:val="ListParagraph"/>
        <w:numPr>
          <w:ilvl w:val="0"/>
          <w:numId w:val="13"/>
        </w:numPr>
      </w:pPr>
      <w:r w:rsidRPr="00D835B0">
        <w:t xml:space="preserve">To enable </w:t>
      </w:r>
      <w:r w:rsidR="00577EE3" w:rsidRPr="00D835B0">
        <w:t>pupils</w:t>
      </w:r>
      <w:r w:rsidRPr="00D835B0">
        <w:t xml:space="preserve"> with special educational needs to have their needs met</w:t>
      </w:r>
      <w:r w:rsidR="00110749" w:rsidRPr="00D835B0">
        <w:t>,</w:t>
      </w:r>
      <w:r w:rsidRPr="00D835B0">
        <w:t xml:space="preserve"> </w:t>
      </w:r>
    </w:p>
    <w:p w14:paraId="1D961CFA" w14:textId="77777777" w:rsidR="00E11705" w:rsidRPr="00D835B0" w:rsidRDefault="00E11705" w:rsidP="00ED1BE3">
      <w:pPr>
        <w:pStyle w:val="ListParagraph"/>
        <w:numPr>
          <w:ilvl w:val="0"/>
          <w:numId w:val="13"/>
        </w:numPr>
      </w:pPr>
      <w:r w:rsidRPr="00D835B0">
        <w:t xml:space="preserve">To take into account the views of the </w:t>
      </w:r>
      <w:r w:rsidR="00577EE3" w:rsidRPr="00D835B0">
        <w:t>pupils</w:t>
      </w:r>
      <w:r w:rsidRPr="00D835B0">
        <w:t xml:space="preserve"> with special educational needs</w:t>
      </w:r>
      <w:r w:rsidR="00110749" w:rsidRPr="00D835B0">
        <w:t>,</w:t>
      </w:r>
      <w:r w:rsidRPr="00D835B0">
        <w:t xml:space="preserve"> </w:t>
      </w:r>
    </w:p>
    <w:p w14:paraId="1D961CFB" w14:textId="5F3A688A" w:rsidR="00E11705" w:rsidRPr="00D835B0" w:rsidRDefault="4C1DAA76" w:rsidP="00ED1BE3">
      <w:pPr>
        <w:pStyle w:val="ListParagraph"/>
        <w:numPr>
          <w:ilvl w:val="0"/>
          <w:numId w:val="13"/>
        </w:numPr>
      </w:pPr>
      <w:r>
        <w:t>To encourage good communication and genuine partnerships with parents/carers of pupils with special educational needs,</w:t>
      </w:r>
    </w:p>
    <w:p w14:paraId="1D961CFC" w14:textId="77777777" w:rsidR="00E11705" w:rsidRPr="00D835B0" w:rsidRDefault="00E11705" w:rsidP="00ED1BE3">
      <w:pPr>
        <w:pStyle w:val="ListParagraph"/>
        <w:numPr>
          <w:ilvl w:val="0"/>
          <w:numId w:val="13"/>
        </w:numPr>
      </w:pPr>
      <w:r w:rsidRPr="00D835B0">
        <w:t xml:space="preserve">To facilitate full access to a broad, balanced and relevant education, including an appropriate curriculum for the foundation stage and the National Curriculum, for </w:t>
      </w:r>
      <w:r w:rsidR="00577EE3" w:rsidRPr="00D835B0">
        <w:t>pupils</w:t>
      </w:r>
      <w:r w:rsidRPr="00D835B0">
        <w:t xml:space="preserve"> </w:t>
      </w:r>
      <w:r w:rsidR="00110749" w:rsidRPr="00D835B0">
        <w:t>with special educational needs,</w:t>
      </w:r>
    </w:p>
    <w:p w14:paraId="1D961CFD" w14:textId="7BF9CCD6" w:rsidR="00E11705" w:rsidRPr="00562507" w:rsidRDefault="4C1DAA76" w:rsidP="00ED1BE3">
      <w:pPr>
        <w:pStyle w:val="ListParagraph"/>
        <w:numPr>
          <w:ilvl w:val="0"/>
          <w:numId w:val="13"/>
        </w:numPr>
      </w:pPr>
      <w:r>
        <w:t xml:space="preserve">To ensure that in conjunction with the policy for ‘Supporting children with medical needs’ </w:t>
      </w:r>
      <w:proofErr w:type="spellStart"/>
      <w:r>
        <w:t>Ventrus</w:t>
      </w:r>
      <w:proofErr w:type="spellEnd"/>
      <w:r>
        <w:t xml:space="preserve"> schools will make arrangements to have regard to statutory guidance for supporting pupils at school with medical conditions,</w:t>
      </w:r>
    </w:p>
    <w:p w14:paraId="1D961CFE" w14:textId="77777777" w:rsidR="00E11705" w:rsidRPr="00562507" w:rsidRDefault="00E11705" w:rsidP="00ED1BE3">
      <w:pPr>
        <w:pStyle w:val="ListParagraph"/>
        <w:numPr>
          <w:ilvl w:val="0"/>
          <w:numId w:val="13"/>
        </w:numPr>
      </w:pPr>
      <w:r w:rsidRPr="00562507">
        <w:t xml:space="preserve">To implement a graduated approach to meeting the needs of </w:t>
      </w:r>
      <w:r w:rsidR="00577EE3" w:rsidRPr="00562507">
        <w:t>pupils</w:t>
      </w:r>
      <w:r w:rsidRPr="00562507">
        <w:t xml:space="preserve"> using the As</w:t>
      </w:r>
      <w:r w:rsidR="00110749" w:rsidRPr="00562507">
        <w:t>sess, Plan, Do, Review process,</w:t>
      </w:r>
    </w:p>
    <w:p w14:paraId="1D961CFF" w14:textId="52B7B0D8" w:rsidR="00577EE3" w:rsidRPr="007C5EE4" w:rsidRDefault="4C1DAA76" w:rsidP="4C1DAA76">
      <w:pPr>
        <w:pStyle w:val="ListParagraph"/>
        <w:numPr>
          <w:ilvl w:val="0"/>
          <w:numId w:val="13"/>
        </w:numPr>
        <w:rPr>
          <w:rFonts w:cs="Calibri"/>
        </w:rPr>
      </w:pPr>
      <w:r w:rsidRPr="4C1DAA76">
        <w:rPr>
          <w:rFonts w:cs="Calibri"/>
        </w:rPr>
        <w:t>To develop a culture of inclusion valuing high quality teaching for all pupils, with teachers using a range of effective differentiation methods,</w:t>
      </w:r>
    </w:p>
    <w:p w14:paraId="1D961D00" w14:textId="317B6F92" w:rsidR="00577EE3" w:rsidRPr="007C5EE4" w:rsidRDefault="4C1DAA76" w:rsidP="4C1DAA76">
      <w:pPr>
        <w:pStyle w:val="ListParagraph"/>
        <w:numPr>
          <w:ilvl w:val="0"/>
          <w:numId w:val="13"/>
        </w:numPr>
        <w:rPr>
          <w:rFonts w:cs="Calibri"/>
        </w:rPr>
      </w:pPr>
      <w:r w:rsidRPr="4C1DAA76">
        <w:rPr>
          <w:rFonts w:cs="Calibri"/>
        </w:rPr>
        <w:t>Employ a collaborative approach to pupils with a SEND or disability, their families, staff within school, other external agencies including those from Health and Social Care,</w:t>
      </w:r>
    </w:p>
    <w:p w14:paraId="1D961D01" w14:textId="4E39C6EB" w:rsidR="00577EE3" w:rsidRPr="007C5EE4" w:rsidRDefault="4C1DAA76" w:rsidP="4C1DAA76">
      <w:pPr>
        <w:pStyle w:val="ListParagraph"/>
        <w:numPr>
          <w:ilvl w:val="0"/>
          <w:numId w:val="13"/>
        </w:numPr>
        <w:rPr>
          <w:rFonts w:cs="Calibri"/>
        </w:rPr>
      </w:pPr>
      <w:r w:rsidRPr="4C1DAA76">
        <w:rPr>
          <w:rFonts w:cs="Calibri"/>
        </w:rPr>
        <w:t>To set appropriate individual learning outcomes based on prior achievement, high aspirations and the views of the pupil and family,</w:t>
      </w:r>
    </w:p>
    <w:p w14:paraId="1D961D02" w14:textId="3D6E3504" w:rsidR="00577EE3" w:rsidRPr="007C5EE4" w:rsidRDefault="4C1DAA76" w:rsidP="4C1DAA76">
      <w:pPr>
        <w:pStyle w:val="ListParagraph"/>
        <w:numPr>
          <w:ilvl w:val="0"/>
          <w:numId w:val="13"/>
        </w:numPr>
        <w:rPr>
          <w:rFonts w:cs="Calibri"/>
        </w:rPr>
      </w:pPr>
      <w:r w:rsidRPr="4C1DAA76">
        <w:rPr>
          <w:rFonts w:cs="Calibri"/>
        </w:rPr>
        <w:t>Top share expertise and good practice across the school and Trust,</w:t>
      </w:r>
    </w:p>
    <w:p w14:paraId="1D961D03" w14:textId="5ED38C58" w:rsidR="00577EE3" w:rsidRPr="007C5EE4" w:rsidRDefault="4C1DAA76" w:rsidP="4C1DAA76">
      <w:pPr>
        <w:pStyle w:val="ListParagraph"/>
        <w:numPr>
          <w:ilvl w:val="0"/>
          <w:numId w:val="13"/>
        </w:numPr>
        <w:rPr>
          <w:rFonts w:cs="Calibri"/>
        </w:rPr>
      </w:pPr>
      <w:r w:rsidRPr="4C1DAA76">
        <w:rPr>
          <w:rFonts w:cs="Calibri"/>
        </w:rPr>
        <w:t>To make efficient and effective use of school resources,</w:t>
      </w:r>
    </w:p>
    <w:p w14:paraId="1D961D04" w14:textId="4AE14263" w:rsidR="00577EE3" w:rsidRPr="007C5EE4" w:rsidRDefault="4C1DAA76" w:rsidP="4C1DAA76">
      <w:pPr>
        <w:pStyle w:val="ListParagraph"/>
        <w:numPr>
          <w:ilvl w:val="0"/>
          <w:numId w:val="13"/>
        </w:numPr>
        <w:rPr>
          <w:rFonts w:cs="Calibri"/>
        </w:rPr>
      </w:pPr>
      <w:r w:rsidRPr="4C1DAA76">
        <w:rPr>
          <w:rFonts w:cs="Calibri"/>
        </w:rPr>
        <w:t>To have regard to the Code of Practice (2014) for the identification, assessment, support and review of special educational needs,</w:t>
      </w:r>
    </w:p>
    <w:p w14:paraId="1D961D05" w14:textId="77777777" w:rsidR="00577EE3" w:rsidRPr="00D835B0" w:rsidRDefault="000A1424" w:rsidP="00ED1BE3">
      <w:pPr>
        <w:pStyle w:val="ListParagraph"/>
        <w:numPr>
          <w:ilvl w:val="0"/>
          <w:numId w:val="13"/>
        </w:numPr>
      </w:pPr>
      <w:r w:rsidRPr="007C5EE4">
        <w:rPr>
          <w:rFonts w:cs="Calibri"/>
        </w:rPr>
        <w:t>Have regard to guidance</w:t>
      </w:r>
      <w:r w:rsidR="00894C8B" w:rsidRPr="007C5EE4">
        <w:rPr>
          <w:rFonts w:cs="Calibri"/>
        </w:rPr>
        <w:t xml:space="preserve"> detailed by Devon </w:t>
      </w:r>
      <w:r w:rsidR="00577EE3" w:rsidRPr="007C5EE4">
        <w:rPr>
          <w:rFonts w:cs="Calibri"/>
        </w:rPr>
        <w:t>County Council.</w:t>
      </w:r>
    </w:p>
    <w:p w14:paraId="1D961D06" w14:textId="77777777" w:rsidR="00AE41E1" w:rsidRPr="00D835B0" w:rsidRDefault="00AE41E1" w:rsidP="00E50661">
      <w:pPr>
        <w:spacing w:after="0"/>
      </w:pPr>
    </w:p>
    <w:p w14:paraId="1D961D09" w14:textId="12CB84BB" w:rsidR="00205318" w:rsidRPr="00DD57B8" w:rsidRDefault="00205318" w:rsidP="0015051A">
      <w:pPr>
        <w:pStyle w:val="Heading1"/>
        <w:numPr>
          <w:ilvl w:val="0"/>
          <w:numId w:val="26"/>
        </w:numPr>
        <w:ind w:hanging="720"/>
      </w:pPr>
      <w:bookmarkStart w:id="5" w:name="_Toc25260632"/>
      <w:r w:rsidRPr="00DD57B8">
        <w:t>Identifying and supporting Special Educational Needs &amp; Disabilities</w:t>
      </w:r>
      <w:bookmarkEnd w:id="5"/>
    </w:p>
    <w:p w14:paraId="1D961D0C" w14:textId="7A67342A" w:rsidR="00AE41E1" w:rsidRPr="00D835B0" w:rsidRDefault="0015051A" w:rsidP="007C5EE4">
      <w:pPr>
        <w:pStyle w:val="Heading2"/>
      </w:pPr>
      <w:bookmarkStart w:id="6" w:name="_Toc25260633"/>
      <w:r>
        <w:t>3</w:t>
      </w:r>
      <w:r w:rsidR="007C5EE4">
        <w:t>.1</w:t>
      </w:r>
      <w:r w:rsidR="007C5EE4">
        <w:tab/>
      </w:r>
      <w:r w:rsidR="00882FEF" w:rsidRPr="00D835B0">
        <w:t xml:space="preserve">Definition of </w:t>
      </w:r>
      <w:r w:rsidR="00966AE5">
        <w:t>SEND</w:t>
      </w:r>
      <w:bookmarkEnd w:id="6"/>
      <w:r w:rsidR="00882FEF" w:rsidRPr="00D835B0">
        <w:t xml:space="preserve"> </w:t>
      </w:r>
    </w:p>
    <w:p w14:paraId="60F4AD54" w14:textId="40D1FC1B" w:rsidR="00C34A1A" w:rsidRDefault="4C1DAA76" w:rsidP="4C1DAA76">
      <w:pPr>
        <w:pStyle w:val="Default"/>
        <w:jc w:val="both"/>
        <w:rPr>
          <w:sz w:val="22"/>
          <w:szCs w:val="22"/>
        </w:rPr>
      </w:pPr>
      <w:r w:rsidRPr="4C1DAA76">
        <w:rPr>
          <w:sz w:val="22"/>
          <w:szCs w:val="22"/>
        </w:rPr>
        <w:t>Pupils have special educational needs if they have a learning difficulty or disability which calls for special education provision to be made for them</w:t>
      </w:r>
      <w:r w:rsidR="00C34A1A">
        <w:rPr>
          <w:sz w:val="22"/>
          <w:szCs w:val="22"/>
        </w:rPr>
        <w:t xml:space="preserve">, </w:t>
      </w:r>
      <w:r w:rsidRPr="4C1DAA76">
        <w:rPr>
          <w:sz w:val="22"/>
          <w:szCs w:val="22"/>
        </w:rPr>
        <w:t xml:space="preserve">namely provision </w:t>
      </w:r>
      <w:r w:rsidRPr="4C1DAA76">
        <w:rPr>
          <w:b/>
          <w:bCs/>
          <w:i/>
          <w:iCs/>
          <w:sz w:val="22"/>
          <w:szCs w:val="22"/>
        </w:rPr>
        <w:t xml:space="preserve">which is additional to or different from </w:t>
      </w:r>
      <w:r w:rsidRPr="4C1DAA76">
        <w:rPr>
          <w:sz w:val="22"/>
          <w:szCs w:val="22"/>
        </w:rPr>
        <w:t>that normally available in a</w:t>
      </w:r>
      <w:r w:rsidRPr="4C1DAA76">
        <w:rPr>
          <w:b/>
          <w:bCs/>
          <w:i/>
          <w:iCs/>
          <w:sz w:val="22"/>
          <w:szCs w:val="22"/>
        </w:rPr>
        <w:t xml:space="preserve"> </w:t>
      </w:r>
      <w:r w:rsidRPr="4C1DAA76">
        <w:rPr>
          <w:sz w:val="22"/>
          <w:szCs w:val="22"/>
        </w:rPr>
        <w:t xml:space="preserve">differentiated curriculum. </w:t>
      </w:r>
      <w:r w:rsidR="00025325" w:rsidRPr="00025325">
        <w:rPr>
          <w:sz w:val="22"/>
          <w:szCs w:val="22"/>
        </w:rPr>
        <w:t>St David’s Primary</w:t>
      </w:r>
    </w:p>
    <w:p w14:paraId="1D961D0F" w14:textId="19F82D75" w:rsidR="00AE41E1" w:rsidRPr="007C5EE4" w:rsidRDefault="4C1DAA76" w:rsidP="4C1DAA76">
      <w:pPr>
        <w:pStyle w:val="Default"/>
        <w:jc w:val="both"/>
        <w:rPr>
          <w:sz w:val="22"/>
          <w:szCs w:val="22"/>
        </w:rPr>
      </w:pPr>
      <w:r w:rsidRPr="4C1DAA76">
        <w:rPr>
          <w:sz w:val="22"/>
          <w:szCs w:val="22"/>
        </w:rPr>
        <w:t xml:space="preserve">School regards pupils as having a Special Educational Need if they: </w:t>
      </w:r>
    </w:p>
    <w:p w14:paraId="1D961D10" w14:textId="77777777" w:rsidR="00E50661" w:rsidRPr="00D835B0" w:rsidRDefault="00E50661" w:rsidP="00E50661">
      <w:pPr>
        <w:pStyle w:val="Default"/>
        <w:rPr>
          <w:sz w:val="22"/>
          <w:szCs w:val="22"/>
        </w:rPr>
      </w:pPr>
    </w:p>
    <w:p w14:paraId="1D961D11" w14:textId="77777777" w:rsidR="00AE41E1" w:rsidRPr="00D835B0" w:rsidRDefault="00AE41E1" w:rsidP="00ED1BE3">
      <w:pPr>
        <w:pStyle w:val="Default"/>
        <w:numPr>
          <w:ilvl w:val="0"/>
          <w:numId w:val="1"/>
        </w:numPr>
        <w:jc w:val="both"/>
        <w:rPr>
          <w:sz w:val="22"/>
          <w:szCs w:val="22"/>
        </w:rPr>
      </w:pPr>
      <w:r w:rsidRPr="00D835B0">
        <w:rPr>
          <w:sz w:val="22"/>
          <w:szCs w:val="22"/>
        </w:rPr>
        <w:t xml:space="preserve">Have a significantly greater difficulty in learning than the majority of </w:t>
      </w:r>
      <w:r w:rsidR="00882FEF" w:rsidRPr="00D835B0">
        <w:rPr>
          <w:sz w:val="22"/>
          <w:szCs w:val="22"/>
        </w:rPr>
        <w:t>pupils</w:t>
      </w:r>
      <w:r w:rsidRPr="00D835B0">
        <w:rPr>
          <w:sz w:val="22"/>
          <w:szCs w:val="22"/>
        </w:rPr>
        <w:t xml:space="preserve"> of the same age</w:t>
      </w:r>
      <w:r w:rsidR="000A1424">
        <w:rPr>
          <w:sz w:val="22"/>
          <w:szCs w:val="22"/>
        </w:rPr>
        <w:t>, or</w:t>
      </w:r>
      <w:r w:rsidRPr="00D835B0">
        <w:rPr>
          <w:sz w:val="22"/>
          <w:szCs w:val="22"/>
        </w:rPr>
        <w:t xml:space="preserve">; </w:t>
      </w:r>
    </w:p>
    <w:p w14:paraId="1D961D12" w14:textId="3815FA21" w:rsidR="00AE41E1" w:rsidRPr="00D835B0" w:rsidRDefault="4C1DAA76" w:rsidP="4C1DAA76">
      <w:pPr>
        <w:pStyle w:val="Default"/>
        <w:numPr>
          <w:ilvl w:val="0"/>
          <w:numId w:val="1"/>
        </w:numPr>
        <w:jc w:val="both"/>
        <w:rPr>
          <w:sz w:val="22"/>
          <w:szCs w:val="22"/>
        </w:rPr>
      </w:pPr>
      <w:r w:rsidRPr="4C1DAA76">
        <w:rPr>
          <w:sz w:val="22"/>
          <w:szCs w:val="22"/>
        </w:rPr>
        <w:t>Have a disability which prevents or hinders them from making use of facilities of a kind generally provided for others of the same age in mainstream schools or mainstream post-16 institutions</w:t>
      </w:r>
    </w:p>
    <w:p w14:paraId="1D961D13" w14:textId="6C1D7FC3" w:rsidR="00AE41E1" w:rsidRPr="00D835B0" w:rsidRDefault="00AE41E1" w:rsidP="00ED1BE3">
      <w:pPr>
        <w:pStyle w:val="Default"/>
        <w:numPr>
          <w:ilvl w:val="0"/>
          <w:numId w:val="1"/>
        </w:numPr>
        <w:jc w:val="both"/>
        <w:rPr>
          <w:sz w:val="22"/>
          <w:szCs w:val="22"/>
        </w:rPr>
      </w:pPr>
      <w:r w:rsidRPr="00D835B0">
        <w:rPr>
          <w:sz w:val="22"/>
          <w:szCs w:val="22"/>
        </w:rPr>
        <w:t>A child under compulsory age has special educational needs if they fall within the definition at (a) or (b) above or would do so if special educational provision was not made for them (</w:t>
      </w:r>
      <w:r w:rsidR="000A1424">
        <w:rPr>
          <w:sz w:val="22"/>
          <w:szCs w:val="22"/>
        </w:rPr>
        <w:t xml:space="preserve">Section </w:t>
      </w:r>
      <w:r w:rsidRPr="00D835B0">
        <w:rPr>
          <w:sz w:val="22"/>
          <w:szCs w:val="22"/>
        </w:rPr>
        <w:t xml:space="preserve">20 Children and Families </w:t>
      </w:r>
      <w:r w:rsidR="000A1424">
        <w:rPr>
          <w:sz w:val="22"/>
          <w:szCs w:val="22"/>
        </w:rPr>
        <w:t>Act 2014</w:t>
      </w:r>
      <w:r w:rsidRPr="00D835B0">
        <w:rPr>
          <w:sz w:val="22"/>
          <w:szCs w:val="22"/>
        </w:rPr>
        <w:t xml:space="preserve">) </w:t>
      </w:r>
    </w:p>
    <w:p w14:paraId="1D961D14" w14:textId="77777777" w:rsidR="00AE41E1" w:rsidRPr="00D835B0" w:rsidRDefault="00AE41E1" w:rsidP="007C5EE4">
      <w:pPr>
        <w:pStyle w:val="Default"/>
        <w:jc w:val="both"/>
        <w:rPr>
          <w:sz w:val="22"/>
          <w:szCs w:val="22"/>
        </w:rPr>
      </w:pPr>
    </w:p>
    <w:p w14:paraId="1D961D15" w14:textId="77777777" w:rsidR="00AE41E1" w:rsidRPr="00D835B0" w:rsidRDefault="00882FEF" w:rsidP="007C5EE4">
      <w:r w:rsidRPr="00D835B0">
        <w:t>Pupils</w:t>
      </w:r>
      <w:r w:rsidR="00AE41E1" w:rsidRPr="00D835B0">
        <w:t xml:space="preserve"> </w:t>
      </w:r>
      <w:proofErr w:type="gramStart"/>
      <w:r w:rsidR="00AE41E1" w:rsidRPr="00D835B0">
        <w:t>must not be regarded</w:t>
      </w:r>
      <w:proofErr w:type="gramEnd"/>
      <w:r w:rsidR="00AE41E1" w:rsidRPr="00D835B0">
        <w:t xml:space="preserve"> as having a learning difficulty solely because the language or form of language of their home is different from the language in which they will be taught. </w:t>
      </w:r>
    </w:p>
    <w:p w14:paraId="1D961D17" w14:textId="08E30C4A" w:rsidR="00882FEF" w:rsidRPr="00D835B0" w:rsidRDefault="00025325" w:rsidP="007C5EE4">
      <w:r w:rsidRPr="00025325">
        <w:t>St David’s Primary</w:t>
      </w:r>
      <w:r>
        <w:t xml:space="preserve"> </w:t>
      </w:r>
      <w:r w:rsidR="0069051C">
        <w:t>School</w:t>
      </w:r>
      <w:r w:rsidR="00AE41E1" w:rsidRPr="00D835B0">
        <w:t xml:space="preserve"> will have regard to the </w:t>
      </w:r>
      <w:r w:rsidR="00966AE5">
        <w:t>SEND</w:t>
      </w:r>
      <w:r w:rsidR="00AE41E1" w:rsidRPr="00D835B0">
        <w:t xml:space="preserve"> Code of Practice </w:t>
      </w:r>
      <w:r w:rsidR="00110749" w:rsidRPr="00D835B0">
        <w:t xml:space="preserve">2014 </w:t>
      </w:r>
      <w:r w:rsidR="00AE41E1" w:rsidRPr="00D835B0">
        <w:t xml:space="preserve">when carrying out its duties towards all </w:t>
      </w:r>
      <w:r w:rsidR="00882FEF" w:rsidRPr="00D835B0">
        <w:t>pupils</w:t>
      </w:r>
      <w:r w:rsidR="00AE41E1" w:rsidRPr="00D835B0">
        <w:t xml:space="preserve"> </w:t>
      </w:r>
      <w:r w:rsidR="00B1402E">
        <w:t xml:space="preserve">with </w:t>
      </w:r>
      <w:r w:rsidR="00966AE5">
        <w:t>SEND</w:t>
      </w:r>
      <w:r w:rsidR="00B1402E" w:rsidRPr="00D835B0">
        <w:t xml:space="preserve"> </w:t>
      </w:r>
      <w:r w:rsidR="00AE41E1" w:rsidRPr="00D835B0">
        <w:t xml:space="preserve">and ensure that parents/carers </w:t>
      </w:r>
      <w:proofErr w:type="gramStart"/>
      <w:r w:rsidR="00AE41E1" w:rsidRPr="00D835B0">
        <w:t>are informed</w:t>
      </w:r>
      <w:proofErr w:type="gramEnd"/>
      <w:r w:rsidR="00AE41E1" w:rsidRPr="00D835B0">
        <w:t xml:space="preserve"> by the school that </w:t>
      </w:r>
      <w:r w:rsidR="00966AE5">
        <w:t>SEND</w:t>
      </w:r>
      <w:r w:rsidR="00AE41E1" w:rsidRPr="00D835B0">
        <w:t xml:space="preserve"> provision is being made for their child. </w:t>
      </w:r>
    </w:p>
    <w:p w14:paraId="1D961D19" w14:textId="77777777" w:rsidR="00882FEF" w:rsidRPr="00D835B0" w:rsidRDefault="00882FEF" w:rsidP="007C5EE4">
      <w:r w:rsidRPr="00D835B0">
        <w:t xml:space="preserve">There may be times in a </w:t>
      </w:r>
      <w:r w:rsidR="00110749" w:rsidRPr="00D835B0">
        <w:t>pupil’s</w:t>
      </w:r>
      <w:r w:rsidRPr="00D835B0">
        <w:t xml:space="preserve"> school career when they </w:t>
      </w:r>
      <w:proofErr w:type="gramStart"/>
      <w:r w:rsidRPr="00D835B0">
        <w:t>are identified</w:t>
      </w:r>
      <w:proofErr w:type="gramEnd"/>
      <w:r w:rsidRPr="00D835B0">
        <w:t xml:space="preserve"> as having a S</w:t>
      </w:r>
      <w:r w:rsidR="00B1402E">
        <w:t xml:space="preserve">pecial </w:t>
      </w:r>
      <w:r w:rsidRPr="00D835B0">
        <w:t>E</w:t>
      </w:r>
      <w:r w:rsidR="00B1402E">
        <w:t xml:space="preserve">ducational </w:t>
      </w:r>
      <w:r w:rsidRPr="00D835B0">
        <w:t>N</w:t>
      </w:r>
      <w:r w:rsidR="00B1402E">
        <w:t>eed</w:t>
      </w:r>
      <w:r w:rsidRPr="00D835B0">
        <w:t>.</w:t>
      </w:r>
    </w:p>
    <w:p w14:paraId="1D961D1A" w14:textId="69D2058A" w:rsidR="00882FEF" w:rsidRPr="00D835B0" w:rsidRDefault="00882FEF" w:rsidP="007C5EE4">
      <w:r w:rsidRPr="00D835B0">
        <w:t xml:space="preserve">These </w:t>
      </w:r>
      <w:r w:rsidR="00110749" w:rsidRPr="00D835B0">
        <w:t>pupils</w:t>
      </w:r>
      <w:r w:rsidRPr="00D835B0">
        <w:t xml:space="preserve"> will</w:t>
      </w:r>
      <w:r w:rsidR="00B1402E">
        <w:t xml:space="preserve"> be provided with intervention and</w:t>
      </w:r>
      <w:r w:rsidRPr="00D835B0">
        <w:t xml:space="preserve">/or support that is ‘additional to or different from’ the normal differentiated curriculum. </w:t>
      </w:r>
      <w:r w:rsidR="00D678DA" w:rsidRPr="00D835B0">
        <w:t>This may be on an ongoing basis or for a limited time</w:t>
      </w:r>
      <w:r w:rsidR="00D678DA">
        <w:t xml:space="preserve">. </w:t>
      </w:r>
      <w:r w:rsidR="00D678DA" w:rsidRPr="00D835B0">
        <w:t xml:space="preserve">Many pupils with </w:t>
      </w:r>
      <w:r w:rsidR="00966AE5">
        <w:t>Sen</w:t>
      </w:r>
      <w:r w:rsidR="00D678DA" w:rsidRPr="00D835B0">
        <w:t xml:space="preserve">sory and/or physical disabilities may require adaptations, made as reasonable adjustments under the Equality Act 2010. </w:t>
      </w:r>
    </w:p>
    <w:p w14:paraId="1D961D1D" w14:textId="02806E47" w:rsidR="00877BD7" w:rsidRPr="00D835B0" w:rsidRDefault="0015051A" w:rsidP="007C5EE4">
      <w:pPr>
        <w:pStyle w:val="Heading2"/>
      </w:pPr>
      <w:bookmarkStart w:id="7" w:name="_Toc25260634"/>
      <w:r>
        <w:t>3</w:t>
      </w:r>
      <w:r w:rsidR="007C5EE4">
        <w:t>.2</w:t>
      </w:r>
      <w:r w:rsidR="007C5EE4">
        <w:tab/>
      </w:r>
      <w:r w:rsidR="00877BD7" w:rsidRPr="00D835B0">
        <w:t>Areas of Special Educational Need</w:t>
      </w:r>
      <w:bookmarkEnd w:id="7"/>
    </w:p>
    <w:p w14:paraId="1D961D20" w14:textId="00663618" w:rsidR="00877BD7" w:rsidRPr="00D835B0" w:rsidRDefault="00AE2D38" w:rsidP="007C5EE4">
      <w:r w:rsidRPr="00D835B0">
        <w:t xml:space="preserve">Under the </w:t>
      </w:r>
      <w:r w:rsidR="00966AE5">
        <w:t>SEND</w:t>
      </w:r>
      <w:r w:rsidRPr="00D835B0">
        <w:t xml:space="preserve"> Code of Practice </w:t>
      </w:r>
      <w:proofErr w:type="gramStart"/>
      <w:r w:rsidRPr="00D835B0">
        <w:t>2014</w:t>
      </w:r>
      <w:proofErr w:type="gramEnd"/>
      <w:r w:rsidRPr="00D835B0">
        <w:t xml:space="preserve"> </w:t>
      </w:r>
      <w:r w:rsidR="00B1402E">
        <w:t xml:space="preserve">pupils </w:t>
      </w:r>
      <w:r w:rsidR="00877BD7" w:rsidRPr="00D835B0">
        <w:t>identified as having a special educational need (</w:t>
      </w:r>
      <w:r w:rsidR="00966AE5">
        <w:t>SEND</w:t>
      </w:r>
      <w:r w:rsidR="00877BD7" w:rsidRPr="00D835B0">
        <w:t>) will be considered within one or more of the following categories of need:</w:t>
      </w:r>
    </w:p>
    <w:p w14:paraId="1D961D23" w14:textId="4F1805E1" w:rsidR="00877BD7" w:rsidRPr="007C5EE4" w:rsidRDefault="0015051A" w:rsidP="007C5EE4">
      <w:pPr>
        <w:pStyle w:val="Heading3"/>
      </w:pPr>
      <w:bookmarkStart w:id="8" w:name="_Toc25260635"/>
      <w:r>
        <w:t>3</w:t>
      </w:r>
      <w:r w:rsidR="007C5EE4" w:rsidRPr="007C5EE4">
        <w:t xml:space="preserve">.2.1 </w:t>
      </w:r>
      <w:r w:rsidR="007C5EE4" w:rsidRPr="007C5EE4">
        <w:tab/>
      </w:r>
      <w:r w:rsidR="00A81D97" w:rsidRPr="007C5EE4">
        <w:t>Cogn</w:t>
      </w:r>
      <w:r w:rsidR="00B1402E" w:rsidRPr="007C5EE4">
        <w:t>ition and L</w:t>
      </w:r>
      <w:r>
        <w:t>earning (C&amp;L)</w:t>
      </w:r>
      <w:bookmarkEnd w:id="8"/>
    </w:p>
    <w:p w14:paraId="1D961D26" w14:textId="655742B4" w:rsidR="00A81D97" w:rsidRPr="00D835B0" w:rsidRDefault="4C1DAA76" w:rsidP="007C5EE4">
      <w:r>
        <w:t xml:space="preserve">Pupils with learning needs may learn at a slower pace than other </w:t>
      </w:r>
      <w:proofErr w:type="gramStart"/>
      <w:r>
        <w:t>children</w:t>
      </w:r>
      <w:proofErr w:type="gramEnd"/>
      <w:r>
        <w:t xml:space="preserve"> and may have difficulty developing literacy or numeracy skills or understanding new concepts. Learning needs may be in addition to or </w:t>
      </w:r>
      <w:proofErr w:type="gramStart"/>
      <w:r>
        <w:t>as a result</w:t>
      </w:r>
      <w:proofErr w:type="gramEnd"/>
      <w:r>
        <w:t xml:space="preserve"> of other special educational needs. </w:t>
      </w:r>
    </w:p>
    <w:p w14:paraId="1D961D28" w14:textId="01EC2551" w:rsidR="00A81D97" w:rsidRPr="00D835B0" w:rsidRDefault="4C1DAA76" w:rsidP="007C5EE4">
      <w:r>
        <w:t>Pupils with a specific learning difficulty (</w:t>
      </w:r>
      <w:proofErr w:type="spellStart"/>
      <w:r>
        <w:t>SpLD</w:t>
      </w:r>
      <w:proofErr w:type="spellEnd"/>
      <w:r>
        <w:t xml:space="preserve">) will have difficulties related to one or more of dyslexia (reading and spelling), dyscalculia (maths), dyspraxia (co-ordination) and dysgraphia (writing). </w:t>
      </w:r>
    </w:p>
    <w:p w14:paraId="1D961D2A" w14:textId="4AF6E468" w:rsidR="00A81D97" w:rsidRPr="00D835B0" w:rsidRDefault="4C1DAA76" w:rsidP="4C1DAA76">
      <w:pPr>
        <w:rPr>
          <w:rFonts w:cs="Arial"/>
          <w:color w:val="000000" w:themeColor="text1"/>
        </w:rPr>
      </w:pPr>
      <w:proofErr w:type="gramStart"/>
      <w:r w:rsidRPr="4C1DAA76">
        <w:rPr>
          <w:rFonts w:cs="Arial"/>
          <w:color w:val="000000" w:themeColor="text1"/>
        </w:rPr>
        <w:t>Learning difficulties cover a wide range of needs, including moderate learning difficulties (MLD), severe learning difficulties (SLD), where pupils are likely to need support in all areas of the curriculum and associated difficulties with mobility and communication, through to profound and multiple learning difficulties (PMLD), where pupils are likely to have severe and complex learning difficulties as well as a physical disability or Sensory impairment.</w:t>
      </w:r>
      <w:proofErr w:type="gramEnd"/>
      <w:r w:rsidRPr="4C1DAA76">
        <w:rPr>
          <w:rFonts w:cs="Arial"/>
          <w:color w:val="000000" w:themeColor="text1"/>
        </w:rPr>
        <w:t xml:space="preserve">  </w:t>
      </w:r>
    </w:p>
    <w:p w14:paraId="1D961D2C" w14:textId="77777777" w:rsidR="00AE41E1" w:rsidRPr="00D835B0" w:rsidRDefault="00B1402E" w:rsidP="007C5EE4">
      <w:r>
        <w:t>Cognition and L</w:t>
      </w:r>
      <w:r w:rsidR="00AE41E1" w:rsidRPr="00D835B0">
        <w:t xml:space="preserve">earning needs include: </w:t>
      </w:r>
    </w:p>
    <w:p w14:paraId="1D961D2E" w14:textId="77777777" w:rsidR="00AE41E1" w:rsidRPr="00D835B0" w:rsidRDefault="00AE41E1" w:rsidP="00ED1BE3">
      <w:pPr>
        <w:pStyle w:val="ListParagraph"/>
        <w:numPr>
          <w:ilvl w:val="0"/>
          <w:numId w:val="14"/>
        </w:numPr>
      </w:pPr>
      <w:r w:rsidRPr="00D835B0">
        <w:t>Specific learning difficulties (</w:t>
      </w:r>
      <w:proofErr w:type="spellStart"/>
      <w:r w:rsidRPr="00D835B0">
        <w:t>SpLD</w:t>
      </w:r>
      <w:proofErr w:type="spellEnd"/>
      <w:r w:rsidRPr="00D835B0">
        <w:t xml:space="preserve">) </w:t>
      </w:r>
    </w:p>
    <w:p w14:paraId="1D961D2F" w14:textId="77777777" w:rsidR="00AE41E1" w:rsidRPr="00D835B0" w:rsidRDefault="00AE41E1" w:rsidP="00ED1BE3">
      <w:pPr>
        <w:pStyle w:val="ListParagraph"/>
        <w:numPr>
          <w:ilvl w:val="0"/>
          <w:numId w:val="14"/>
        </w:numPr>
      </w:pPr>
      <w:r w:rsidRPr="00D835B0">
        <w:t xml:space="preserve">Moderate learning difficulties (MLD) </w:t>
      </w:r>
    </w:p>
    <w:p w14:paraId="1D961D30" w14:textId="77777777" w:rsidR="00AE41E1" w:rsidRPr="00D835B0" w:rsidRDefault="00AE41E1" w:rsidP="00ED1BE3">
      <w:pPr>
        <w:pStyle w:val="ListParagraph"/>
        <w:numPr>
          <w:ilvl w:val="0"/>
          <w:numId w:val="14"/>
        </w:numPr>
      </w:pPr>
      <w:r w:rsidRPr="00D835B0">
        <w:t xml:space="preserve">Severe learning difficulties (SLD), and </w:t>
      </w:r>
    </w:p>
    <w:p w14:paraId="1D961D31" w14:textId="77777777" w:rsidR="00AE41E1" w:rsidRPr="00D835B0" w:rsidRDefault="00AE41E1" w:rsidP="00ED1BE3">
      <w:pPr>
        <w:pStyle w:val="ListParagraph"/>
        <w:numPr>
          <w:ilvl w:val="0"/>
          <w:numId w:val="14"/>
        </w:numPr>
      </w:pPr>
      <w:r w:rsidRPr="00D835B0">
        <w:t xml:space="preserve">Profound and multiple learning difficulties (PMLD) </w:t>
      </w:r>
    </w:p>
    <w:p w14:paraId="1D961D34" w14:textId="4A51077D" w:rsidR="00877BD7" w:rsidRPr="00D835B0" w:rsidRDefault="0015051A" w:rsidP="007C5EE4">
      <w:pPr>
        <w:pStyle w:val="Heading3"/>
      </w:pPr>
      <w:bookmarkStart w:id="9" w:name="_Toc25260636"/>
      <w:r>
        <w:t>3</w:t>
      </w:r>
      <w:r w:rsidR="007C5EE4">
        <w:t xml:space="preserve">.2.2 </w:t>
      </w:r>
      <w:r w:rsidR="007C5EE4">
        <w:tab/>
      </w:r>
      <w:r w:rsidR="00877BD7" w:rsidRPr="00D835B0">
        <w:t>Social, Emotional and Mental Health Difficulties (SEMH)</w:t>
      </w:r>
      <w:bookmarkEnd w:id="9"/>
    </w:p>
    <w:p w14:paraId="1D961D37" w14:textId="0F1CA174" w:rsidR="00A81D97" w:rsidRPr="00D835B0" w:rsidRDefault="4C1DAA76" w:rsidP="007C5EE4">
      <w:r>
        <w:t xml:space="preserve">Pupils may experience a wide range of social and emotional </w:t>
      </w:r>
      <w:proofErr w:type="gramStart"/>
      <w:r>
        <w:t>difficulties which</w:t>
      </w:r>
      <w:proofErr w:type="gramEnd"/>
      <w:r>
        <w:t xml:space="preserve">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14:paraId="1D961D39" w14:textId="796833B7" w:rsidR="00A81D97" w:rsidRPr="00D835B0" w:rsidRDefault="4C1DAA76" w:rsidP="007C5EE4">
      <w:r>
        <w:t xml:space="preserve">Other pupils may have disorders such as attention deficit disorder, attention deficit hyperactive disorder or attachment disorder.  </w:t>
      </w:r>
    </w:p>
    <w:p w14:paraId="1D961D3B" w14:textId="77777777" w:rsidR="00AE41E1" w:rsidRPr="00D835B0" w:rsidRDefault="00877BD7" w:rsidP="007C5EE4">
      <w:pPr>
        <w:rPr>
          <w:bCs/>
        </w:rPr>
      </w:pPr>
      <w:r w:rsidRPr="00D835B0">
        <w:t>Social, Emotional and Mental Health Difficulties</w:t>
      </w:r>
      <w:r w:rsidRPr="00D835B0">
        <w:rPr>
          <w:bCs/>
        </w:rPr>
        <w:t xml:space="preserve"> include:</w:t>
      </w:r>
    </w:p>
    <w:p w14:paraId="1D961D3D" w14:textId="77777777" w:rsidR="00AE41E1" w:rsidRPr="00F70A96" w:rsidRDefault="00877BD7" w:rsidP="00ED1BE3">
      <w:pPr>
        <w:pStyle w:val="ListParagraph"/>
        <w:numPr>
          <w:ilvl w:val="0"/>
          <w:numId w:val="15"/>
        </w:numPr>
      </w:pPr>
      <w:r w:rsidRPr="00F70A96">
        <w:t>ADD</w:t>
      </w:r>
      <w:r w:rsidR="00551A8A" w:rsidRPr="00F70A96">
        <w:t xml:space="preserve"> (Attention Deficit Disorder)</w:t>
      </w:r>
    </w:p>
    <w:p w14:paraId="1D961D3E" w14:textId="77777777" w:rsidR="00877BD7" w:rsidRPr="00F70A96" w:rsidRDefault="00877BD7" w:rsidP="00ED1BE3">
      <w:pPr>
        <w:pStyle w:val="ListParagraph"/>
        <w:numPr>
          <w:ilvl w:val="0"/>
          <w:numId w:val="15"/>
        </w:numPr>
      </w:pPr>
      <w:r w:rsidRPr="00F70A96">
        <w:t>ADHD</w:t>
      </w:r>
      <w:r w:rsidR="00551A8A" w:rsidRPr="00F70A96">
        <w:t xml:space="preserve"> (Attention Deficit and Hyperactivity Disorder)</w:t>
      </w:r>
    </w:p>
    <w:p w14:paraId="1D961D3F" w14:textId="77777777" w:rsidR="00877BD7" w:rsidRPr="00D835B0" w:rsidRDefault="00877BD7" w:rsidP="00ED1BE3">
      <w:pPr>
        <w:pStyle w:val="ListParagraph"/>
        <w:numPr>
          <w:ilvl w:val="0"/>
          <w:numId w:val="15"/>
        </w:numPr>
      </w:pPr>
      <w:r w:rsidRPr="00D835B0">
        <w:t>Attachment Disorder</w:t>
      </w:r>
    </w:p>
    <w:p w14:paraId="1D961D42" w14:textId="1CC28D5F" w:rsidR="00877BD7" w:rsidRPr="00D835B0" w:rsidRDefault="0015051A" w:rsidP="007C5EE4">
      <w:pPr>
        <w:pStyle w:val="Heading3"/>
      </w:pPr>
      <w:bookmarkStart w:id="10" w:name="_Toc25260637"/>
      <w:r>
        <w:t>3</w:t>
      </w:r>
      <w:r w:rsidR="007C5EE4">
        <w:t xml:space="preserve">.2.3 </w:t>
      </w:r>
      <w:r w:rsidR="007C5EE4">
        <w:tab/>
      </w:r>
      <w:r w:rsidR="00B1402E">
        <w:t>Communication and I</w:t>
      </w:r>
      <w:r w:rsidR="00877BD7" w:rsidRPr="00D835B0">
        <w:t>nteraction needs (C&amp;I)</w:t>
      </w:r>
      <w:bookmarkEnd w:id="10"/>
    </w:p>
    <w:p w14:paraId="1D961D45" w14:textId="7A5385CD" w:rsidR="00A81D97" w:rsidRPr="00D835B0" w:rsidRDefault="4C1DAA76" w:rsidP="007C5EE4">
      <w:r>
        <w:t xml:space="preserve">Pupils with speech, language and communication needs (SLCN) have difficulty in communicating with others. This may be because they have difficulty saying what they want to, understanding what </w:t>
      </w:r>
      <w:proofErr w:type="gramStart"/>
      <w:r>
        <w:t>is being said</w:t>
      </w:r>
      <w:proofErr w:type="gramEnd"/>
      <w:r>
        <w:t xml:space="preserve"> to them or because they do not understand or use social rules of communication. </w:t>
      </w:r>
    </w:p>
    <w:p w14:paraId="1D961D47" w14:textId="3586C186" w:rsidR="00877BD7" w:rsidRPr="00D835B0" w:rsidRDefault="4C1DAA76" w:rsidP="007C5EE4">
      <w:r>
        <w:t xml:space="preserve">The profile for </w:t>
      </w:r>
      <w:proofErr w:type="gramStart"/>
      <w:r>
        <w:t>every pupil with SLCN is different and their</w:t>
      </w:r>
      <w:proofErr w:type="gramEnd"/>
      <w:r>
        <w:t xml:space="preserve"> needs may change over time. They may have difficulty with one, some or all of the different aspects of speech, language or social communication at different times of their lives. Pupils with autism, including Asperger’s Syndrome, are likely to have particular difficulties with social interaction. They may also experience difficulties with language, communication and imagination, which can </w:t>
      </w:r>
      <w:proofErr w:type="gramStart"/>
      <w:r>
        <w:t>impact on</w:t>
      </w:r>
      <w:proofErr w:type="gramEnd"/>
      <w:r>
        <w:t xml:space="preserve"> how they relate to others. </w:t>
      </w:r>
    </w:p>
    <w:p w14:paraId="1D961D49" w14:textId="77777777" w:rsidR="00AE41E1" w:rsidRPr="00D835B0" w:rsidRDefault="00AE41E1" w:rsidP="007C5EE4">
      <w:pPr>
        <w:rPr>
          <w:bCs/>
        </w:rPr>
      </w:pPr>
      <w:r w:rsidRPr="00D835B0">
        <w:rPr>
          <w:bCs/>
        </w:rPr>
        <w:t xml:space="preserve">Communication and </w:t>
      </w:r>
      <w:r w:rsidR="00B1402E">
        <w:rPr>
          <w:bCs/>
        </w:rPr>
        <w:t>I</w:t>
      </w:r>
      <w:r w:rsidRPr="00D835B0">
        <w:rPr>
          <w:bCs/>
        </w:rPr>
        <w:t xml:space="preserve">nteraction needs include: </w:t>
      </w:r>
    </w:p>
    <w:p w14:paraId="1D961D4B" w14:textId="77777777" w:rsidR="00AE41E1" w:rsidRPr="00D835B0" w:rsidRDefault="00AE41E1" w:rsidP="00ED1BE3">
      <w:pPr>
        <w:pStyle w:val="ListParagraph"/>
        <w:numPr>
          <w:ilvl w:val="0"/>
          <w:numId w:val="16"/>
        </w:numPr>
      </w:pPr>
      <w:r w:rsidRPr="00D835B0">
        <w:t xml:space="preserve">Speech, language </w:t>
      </w:r>
      <w:r w:rsidR="00AE2D38" w:rsidRPr="00D835B0">
        <w:t>and communication needs (SLCN)</w:t>
      </w:r>
    </w:p>
    <w:p w14:paraId="1D961D4C" w14:textId="073EB456" w:rsidR="00AE41E1" w:rsidRPr="00F70A96" w:rsidRDefault="0221A1D8" w:rsidP="00ED1BE3">
      <w:pPr>
        <w:pStyle w:val="ListParagraph"/>
        <w:numPr>
          <w:ilvl w:val="0"/>
          <w:numId w:val="16"/>
        </w:numPr>
      </w:pPr>
      <w:r w:rsidRPr="0221A1D8">
        <w:t>Autistic Spectrum Condition (ASC)</w:t>
      </w:r>
    </w:p>
    <w:p w14:paraId="1D961D4F" w14:textId="646D15D4" w:rsidR="00877BD7" w:rsidRPr="00D835B0" w:rsidRDefault="0015051A" w:rsidP="007C5EE4">
      <w:pPr>
        <w:pStyle w:val="Heading3"/>
      </w:pPr>
      <w:bookmarkStart w:id="11" w:name="_Toc25260638"/>
      <w:r>
        <w:t>3</w:t>
      </w:r>
      <w:r w:rsidR="007C5EE4">
        <w:t xml:space="preserve">.2.4 </w:t>
      </w:r>
      <w:r w:rsidR="007C5EE4">
        <w:tab/>
      </w:r>
      <w:r w:rsidR="00966AE5">
        <w:t>Sen</w:t>
      </w:r>
      <w:r w:rsidR="00B1402E">
        <w:t>sory and/or P</w:t>
      </w:r>
      <w:r w:rsidR="00877BD7" w:rsidRPr="00D835B0">
        <w:t>hysical needs</w:t>
      </w:r>
      <w:bookmarkEnd w:id="11"/>
    </w:p>
    <w:p w14:paraId="1D961D52" w14:textId="584FC090" w:rsidR="00A81D97" w:rsidRPr="00D835B0" w:rsidRDefault="4C1DAA76" w:rsidP="4C1DAA76">
      <w:pPr>
        <w:pStyle w:val="Default"/>
        <w:jc w:val="both"/>
        <w:rPr>
          <w:rFonts w:cs="Arial"/>
          <w:sz w:val="22"/>
          <w:szCs w:val="22"/>
        </w:rPr>
      </w:pPr>
      <w:r w:rsidRPr="4C1DAA76">
        <w:rPr>
          <w:rFonts w:cs="Arial"/>
          <w:sz w:val="22"/>
          <w:szCs w:val="22"/>
        </w:rPr>
        <w:t xml:space="preserve">Some pupils require special educational provision because they have a disability and this prevents or hinders them from making use of the educational facilities generally provided. These difficulties can be age related and may fluctuate over time. </w:t>
      </w:r>
    </w:p>
    <w:p w14:paraId="1D961D53" w14:textId="77777777" w:rsidR="00A81D97" w:rsidRPr="00D835B0" w:rsidRDefault="00A81D97" w:rsidP="007C5EE4">
      <w:pPr>
        <w:pStyle w:val="Default"/>
        <w:jc w:val="both"/>
        <w:rPr>
          <w:rFonts w:cs="Arial"/>
          <w:sz w:val="22"/>
          <w:szCs w:val="22"/>
        </w:rPr>
      </w:pPr>
    </w:p>
    <w:p w14:paraId="1D961D54" w14:textId="31A450A0" w:rsidR="00877BD7" w:rsidRPr="00D835B0" w:rsidRDefault="4C1DAA76" w:rsidP="4C1DAA76">
      <w:pPr>
        <w:pStyle w:val="Default"/>
        <w:jc w:val="both"/>
        <w:rPr>
          <w:rFonts w:cs="Arial"/>
          <w:sz w:val="22"/>
          <w:szCs w:val="22"/>
        </w:rPr>
      </w:pPr>
      <w:r w:rsidRPr="4C1DAA76">
        <w:rPr>
          <w:rFonts w:cs="Arial"/>
          <w:sz w:val="22"/>
          <w:szCs w:val="22"/>
        </w:rPr>
        <w:t xml:space="preserve">Many pupils with vision impairment (VI), hearing impairment (HI) or a multi-sensory impairment (MSI) will require specialist support and/or equipment to access their learning. Pupils with an MSI have a combination of vision and hearing difficulties. Some pupils with a physical disability (PD) require additional ongoing support and equipment to access all the opportunities available to their peers. </w:t>
      </w:r>
    </w:p>
    <w:p w14:paraId="1D961D55" w14:textId="77777777" w:rsidR="00A81D97" w:rsidRPr="00D835B0" w:rsidRDefault="00A81D97" w:rsidP="007C5EE4">
      <w:pPr>
        <w:pStyle w:val="Default"/>
        <w:jc w:val="both"/>
        <w:rPr>
          <w:color w:val="auto"/>
          <w:sz w:val="22"/>
          <w:szCs w:val="22"/>
        </w:rPr>
      </w:pPr>
    </w:p>
    <w:p w14:paraId="1D961D56" w14:textId="39DECCCE" w:rsidR="00AE41E1" w:rsidRPr="00D835B0" w:rsidRDefault="00966AE5" w:rsidP="007C5EE4">
      <w:pPr>
        <w:pStyle w:val="Default"/>
        <w:jc w:val="both"/>
        <w:rPr>
          <w:bCs/>
          <w:color w:val="auto"/>
          <w:sz w:val="22"/>
          <w:szCs w:val="22"/>
        </w:rPr>
      </w:pPr>
      <w:r>
        <w:rPr>
          <w:bCs/>
          <w:color w:val="auto"/>
          <w:sz w:val="22"/>
          <w:szCs w:val="22"/>
        </w:rPr>
        <w:t>Sen</w:t>
      </w:r>
      <w:r w:rsidR="00AE41E1" w:rsidRPr="00D835B0">
        <w:rPr>
          <w:bCs/>
          <w:color w:val="auto"/>
          <w:sz w:val="22"/>
          <w:szCs w:val="22"/>
        </w:rPr>
        <w:t xml:space="preserve">sory and/or physical needs include: </w:t>
      </w:r>
    </w:p>
    <w:p w14:paraId="1D961D58" w14:textId="77777777" w:rsidR="00AE41E1" w:rsidRPr="00D835B0" w:rsidRDefault="00AE41E1" w:rsidP="00ED1BE3">
      <w:pPr>
        <w:pStyle w:val="ListParagraph"/>
        <w:numPr>
          <w:ilvl w:val="0"/>
          <w:numId w:val="17"/>
        </w:numPr>
      </w:pPr>
      <w:r w:rsidRPr="00D835B0">
        <w:t xml:space="preserve">Visual impairment (VI) </w:t>
      </w:r>
    </w:p>
    <w:p w14:paraId="1D961D59" w14:textId="77777777" w:rsidR="00AE41E1" w:rsidRPr="00D835B0" w:rsidRDefault="00A81D97" w:rsidP="00ED1BE3">
      <w:pPr>
        <w:pStyle w:val="ListParagraph"/>
        <w:numPr>
          <w:ilvl w:val="0"/>
          <w:numId w:val="17"/>
        </w:numPr>
      </w:pPr>
      <w:r w:rsidRPr="00D835B0">
        <w:t>H</w:t>
      </w:r>
      <w:r w:rsidR="00AE41E1" w:rsidRPr="00D835B0">
        <w:t>earing impairment (HI</w:t>
      </w:r>
      <w:r w:rsidRPr="00D835B0">
        <w:t xml:space="preserve"> – including Deaf and hearing impairment</w:t>
      </w:r>
      <w:r w:rsidR="00AE41E1" w:rsidRPr="00D835B0">
        <w:t xml:space="preserve">) </w:t>
      </w:r>
    </w:p>
    <w:p w14:paraId="1D961D5A" w14:textId="4627C0C0" w:rsidR="00AE41E1" w:rsidRPr="00D835B0" w:rsidRDefault="00AE41E1" w:rsidP="00ED1BE3">
      <w:pPr>
        <w:pStyle w:val="ListParagraph"/>
        <w:numPr>
          <w:ilvl w:val="0"/>
          <w:numId w:val="17"/>
        </w:numPr>
      </w:pPr>
      <w:r w:rsidRPr="00D835B0">
        <w:t>Multi-</w:t>
      </w:r>
      <w:r w:rsidR="00966AE5">
        <w:t>Sen</w:t>
      </w:r>
      <w:r w:rsidRPr="00D835B0">
        <w:t>sory impair</w:t>
      </w:r>
      <w:r w:rsidR="00AE2D38" w:rsidRPr="00D835B0">
        <w:t>ment (MSI</w:t>
      </w:r>
      <w:r w:rsidR="00A81D97" w:rsidRPr="00D835B0">
        <w:t xml:space="preserve"> - sometimes referred to as Deafblind</w:t>
      </w:r>
      <w:r w:rsidR="00AE2D38" w:rsidRPr="00D835B0">
        <w:t>)</w:t>
      </w:r>
    </w:p>
    <w:p w14:paraId="1D961D5B" w14:textId="13DAC81C" w:rsidR="00AE41E1" w:rsidRDefault="007C5EE4" w:rsidP="00ED1BE3">
      <w:pPr>
        <w:pStyle w:val="ListParagraph"/>
        <w:numPr>
          <w:ilvl w:val="0"/>
          <w:numId w:val="17"/>
        </w:numPr>
      </w:pPr>
      <w:r>
        <w:t>Physical disability (PD)</w:t>
      </w:r>
    </w:p>
    <w:p w14:paraId="4B3B8362" w14:textId="77777777" w:rsidR="007C5EE4" w:rsidRPr="00D835B0" w:rsidRDefault="007C5EE4" w:rsidP="007C5EE4">
      <w:pPr>
        <w:pStyle w:val="ListParagraph"/>
      </w:pPr>
    </w:p>
    <w:p w14:paraId="1D961D5F" w14:textId="7C645EEE" w:rsidR="00401859" w:rsidRPr="007C5EE4" w:rsidRDefault="00401859" w:rsidP="0015051A">
      <w:pPr>
        <w:pStyle w:val="Heading1"/>
        <w:numPr>
          <w:ilvl w:val="0"/>
          <w:numId w:val="26"/>
        </w:numPr>
        <w:ind w:hanging="720"/>
      </w:pPr>
      <w:bookmarkStart w:id="12" w:name="_Toc25260639"/>
      <w:r w:rsidRPr="007C5EE4">
        <w:t xml:space="preserve">A Graduated Response to </w:t>
      </w:r>
      <w:r w:rsidR="00966AE5" w:rsidRPr="007C5EE4">
        <w:t>SEND</w:t>
      </w:r>
      <w:bookmarkEnd w:id="12"/>
    </w:p>
    <w:p w14:paraId="1D961D62" w14:textId="26F9A456" w:rsidR="00401859" w:rsidRPr="00D835B0" w:rsidRDefault="0015051A" w:rsidP="007C5EE4">
      <w:pPr>
        <w:pStyle w:val="Heading2"/>
      </w:pPr>
      <w:bookmarkStart w:id="13" w:name="_Toc25260640"/>
      <w:r>
        <w:t>4</w:t>
      </w:r>
      <w:r w:rsidR="007C5EE4">
        <w:t xml:space="preserve">.1 </w:t>
      </w:r>
      <w:r w:rsidR="007C5EE4">
        <w:tab/>
      </w:r>
      <w:r w:rsidR="00401859" w:rsidRPr="00D835B0">
        <w:t>Early Concerns</w:t>
      </w:r>
      <w:bookmarkEnd w:id="13"/>
      <w:r w:rsidR="00401859" w:rsidRPr="00D835B0">
        <w:t xml:space="preserve"> </w:t>
      </w:r>
    </w:p>
    <w:p w14:paraId="1D961D65" w14:textId="717AC53F" w:rsidR="00401859" w:rsidRPr="00D835B0" w:rsidRDefault="4C1DAA76" w:rsidP="007C5EE4">
      <w:r>
        <w:t xml:space="preserve">The progress made by all pupils </w:t>
      </w:r>
      <w:proofErr w:type="gramStart"/>
      <w:r>
        <w:t>is regularly monitored and reviewed</w:t>
      </w:r>
      <w:proofErr w:type="gramEnd"/>
      <w:r>
        <w:t xml:space="preserve">. Initially, concerns registered by teachers, parents/carers or other agencies are addressed by appropriate differentiation within the classroom and a record is kept of strategies used. Provision maps are RAG rated to assess provision/strategies. This </w:t>
      </w:r>
      <w:proofErr w:type="gramStart"/>
      <w:r>
        <w:t>can then be used</w:t>
      </w:r>
      <w:proofErr w:type="gramEnd"/>
      <w:r>
        <w:t xml:space="preserve"> in later discussions if concerns persist.</w:t>
      </w:r>
    </w:p>
    <w:p w14:paraId="1D961D68" w14:textId="23222E08" w:rsidR="00CD7F68" w:rsidRPr="00D835B0" w:rsidRDefault="0015051A" w:rsidP="007C5EE4">
      <w:pPr>
        <w:pStyle w:val="Heading2"/>
      </w:pPr>
      <w:bookmarkStart w:id="14" w:name="_Toc25260641"/>
      <w:r>
        <w:t>4</w:t>
      </w:r>
      <w:r w:rsidR="007C5EE4">
        <w:t>.2</w:t>
      </w:r>
      <w:r w:rsidR="007C5EE4">
        <w:tab/>
      </w:r>
      <w:r w:rsidR="00CD7F68" w:rsidRPr="00D835B0">
        <w:t xml:space="preserve">How we identify and support pupils with </w:t>
      </w:r>
      <w:r w:rsidR="00966AE5">
        <w:t>SEND</w:t>
      </w:r>
      <w:bookmarkEnd w:id="14"/>
      <w:r w:rsidR="00CD7F68" w:rsidRPr="00D835B0">
        <w:t xml:space="preserve"> </w:t>
      </w:r>
    </w:p>
    <w:p w14:paraId="1D961D6B" w14:textId="77777777" w:rsidR="00CD7F68" w:rsidRPr="00D835B0" w:rsidRDefault="00CD7F68" w:rsidP="007C5EE4">
      <w:proofErr w:type="gramStart"/>
      <w:r w:rsidRPr="00D835B0">
        <w:t>All pupils’ attainment and achievements are monitored by their teacher who is required to provide high quality teaching and learning opportunities differentiated for individual pupils</w:t>
      </w:r>
      <w:proofErr w:type="gramEnd"/>
      <w:r w:rsidRPr="00D835B0">
        <w:t xml:space="preserve">. Where a pupil is making inadequate progress or falls behind their peers, additional support </w:t>
      </w:r>
      <w:proofErr w:type="gramStart"/>
      <w:r w:rsidRPr="00D835B0">
        <w:t>will be provided</w:t>
      </w:r>
      <w:proofErr w:type="gramEnd"/>
      <w:r w:rsidRPr="00D835B0">
        <w:t xml:space="preserve"> under the guidance of the class teacher. Adequate progress could:</w:t>
      </w:r>
    </w:p>
    <w:p w14:paraId="1D961D6D" w14:textId="77777777" w:rsidR="00CD7F68" w:rsidRPr="00D835B0" w:rsidRDefault="00CD7F68" w:rsidP="00ED1BE3">
      <w:pPr>
        <w:pStyle w:val="ListParagraph"/>
        <w:numPr>
          <w:ilvl w:val="0"/>
          <w:numId w:val="18"/>
        </w:numPr>
      </w:pPr>
      <w:r w:rsidRPr="00D835B0">
        <w:t>Be similar to that of peers;</w:t>
      </w:r>
    </w:p>
    <w:p w14:paraId="1D961D6E" w14:textId="77777777" w:rsidR="00CD7F68" w:rsidRPr="00D835B0" w:rsidRDefault="00CD7F68" w:rsidP="00ED1BE3">
      <w:pPr>
        <w:pStyle w:val="ListParagraph"/>
        <w:numPr>
          <w:ilvl w:val="0"/>
          <w:numId w:val="18"/>
        </w:numPr>
      </w:pPr>
      <w:r w:rsidRPr="00D835B0">
        <w:t>Match or better the pupils’ previous rate of progress;</w:t>
      </w:r>
    </w:p>
    <w:p w14:paraId="1D961D6F" w14:textId="77777777" w:rsidR="00CD7F68" w:rsidRPr="00D835B0" w:rsidRDefault="00CD7F68" w:rsidP="00ED1BE3">
      <w:pPr>
        <w:pStyle w:val="ListParagraph"/>
        <w:numPr>
          <w:ilvl w:val="0"/>
          <w:numId w:val="18"/>
        </w:numPr>
      </w:pPr>
      <w:r w:rsidRPr="00D835B0">
        <w:t>Close the attainment gap between the pupil and their peers;</w:t>
      </w:r>
    </w:p>
    <w:p w14:paraId="1D961D70" w14:textId="4DB577DF" w:rsidR="00CD7F68" w:rsidRPr="00D835B0" w:rsidRDefault="00CD7F68" w:rsidP="00ED1BE3">
      <w:pPr>
        <w:pStyle w:val="ListParagraph"/>
        <w:numPr>
          <w:ilvl w:val="0"/>
          <w:numId w:val="18"/>
        </w:numPr>
      </w:pPr>
      <w:r w:rsidRPr="00D835B0">
        <w:t>Prevent t</w:t>
      </w:r>
      <w:r w:rsidR="007C5EE4">
        <w:t>he attainment gap growing wider</w:t>
      </w:r>
    </w:p>
    <w:p w14:paraId="1D961D72" w14:textId="57673592" w:rsidR="00CD7F68" w:rsidRPr="00D835B0" w:rsidRDefault="4C1DAA76" w:rsidP="007C5EE4">
      <w:r>
        <w:t>Where pupils continue to make inadequate progress despite support and high quality teaching, the class teacher will work with the school’s Special Educational Needs Coordinator (</w:t>
      </w:r>
      <w:proofErr w:type="spellStart"/>
      <w:r>
        <w:t>SENDCo</w:t>
      </w:r>
      <w:proofErr w:type="spellEnd"/>
      <w:r>
        <w:t xml:space="preserve">) to assess whether a pupil has a significant learning difficulty and agree appropriate support. </w:t>
      </w:r>
    </w:p>
    <w:p w14:paraId="1D961D74" w14:textId="1C3CF2E5" w:rsidR="00CD7F68" w:rsidRPr="00D835B0" w:rsidRDefault="00CD7F68" w:rsidP="007C5EE4">
      <w:r w:rsidRPr="00D835B0">
        <w:t>In some cases</w:t>
      </w:r>
      <w:r w:rsidR="0015051A">
        <w:t>,</w:t>
      </w:r>
      <w:r w:rsidRPr="00D835B0">
        <w:t xml:space="preserve"> it may be necessary to seek assessment by or advice from an external professional such as a specialist teacher or educational psychologist.</w:t>
      </w:r>
      <w:r w:rsidR="00412943" w:rsidRPr="00D835B0">
        <w:t xml:space="preserve"> This will always involve discussion and agreement with the pupil’s parents</w:t>
      </w:r>
      <w:r w:rsidR="00D678DA">
        <w:t>/carers</w:t>
      </w:r>
      <w:r w:rsidR="00412943" w:rsidRPr="00D835B0">
        <w:t>.</w:t>
      </w:r>
    </w:p>
    <w:p w14:paraId="1D961D76" w14:textId="77777777" w:rsidR="00401859" w:rsidRPr="00D835B0" w:rsidRDefault="00401859" w:rsidP="007C5EE4">
      <w:r w:rsidRPr="00D835B0">
        <w:t xml:space="preserve">When considering whether a pupil has a special educational need </w:t>
      </w:r>
      <w:r w:rsidR="00412943" w:rsidRPr="00D835B0">
        <w:t>a</w:t>
      </w:r>
      <w:r w:rsidRPr="00D835B0">
        <w:t>ny of the following may be evident:</w:t>
      </w:r>
    </w:p>
    <w:p w14:paraId="1D961D78" w14:textId="77777777" w:rsidR="00401859" w:rsidRPr="00D835B0" w:rsidRDefault="00401859" w:rsidP="00ED1BE3">
      <w:pPr>
        <w:pStyle w:val="ListParagraph"/>
        <w:numPr>
          <w:ilvl w:val="0"/>
          <w:numId w:val="19"/>
        </w:numPr>
      </w:pPr>
      <w:r w:rsidRPr="00D835B0">
        <w:t xml:space="preserve">Makes little or no progress even when teaching approaches are targeted particularly in a </w:t>
      </w:r>
      <w:r w:rsidR="00412943" w:rsidRPr="00D835B0">
        <w:t>pupil’s</w:t>
      </w:r>
      <w:r w:rsidRPr="00D835B0">
        <w:t xml:space="preserve"> identified area of weakness; </w:t>
      </w:r>
    </w:p>
    <w:p w14:paraId="1D961D79" w14:textId="77777777" w:rsidR="00401859" w:rsidRPr="00D835B0" w:rsidRDefault="00401859" w:rsidP="00ED1BE3">
      <w:pPr>
        <w:pStyle w:val="ListParagraph"/>
        <w:numPr>
          <w:ilvl w:val="0"/>
          <w:numId w:val="19"/>
        </w:numPr>
      </w:pPr>
      <w:r w:rsidRPr="00D835B0">
        <w:t xml:space="preserve">Shows signs of difficulty in developing literacy or mathematics skills which result in poor attainment in some curriculum areas; </w:t>
      </w:r>
    </w:p>
    <w:p w14:paraId="1D961D7A" w14:textId="77777777" w:rsidR="00401859" w:rsidRPr="00D835B0" w:rsidRDefault="00B1402E" w:rsidP="00ED1BE3">
      <w:pPr>
        <w:pStyle w:val="ListParagraph"/>
        <w:numPr>
          <w:ilvl w:val="0"/>
          <w:numId w:val="19"/>
        </w:numPr>
      </w:pPr>
      <w:r>
        <w:t>P</w:t>
      </w:r>
      <w:r w:rsidR="00401859" w:rsidRPr="00D835B0">
        <w:t xml:space="preserve">ersistent emotional or behavioural difficulties which are not ameliorated by appropriate behaviour management strategies; </w:t>
      </w:r>
    </w:p>
    <w:p w14:paraId="1D961D7B" w14:textId="6E5BF905" w:rsidR="00401859" w:rsidRPr="00D835B0" w:rsidRDefault="1B2FCC34" w:rsidP="00ED1BE3">
      <w:pPr>
        <w:pStyle w:val="ListParagraph"/>
        <w:numPr>
          <w:ilvl w:val="0"/>
          <w:numId w:val="19"/>
        </w:numPr>
      </w:pPr>
      <w:r w:rsidRPr="1B2FCC34">
        <w:t xml:space="preserve">Has sensory or physical problems and continues to make little or no progress despite the provision of specialist equipment; </w:t>
      </w:r>
    </w:p>
    <w:p w14:paraId="1D961D7C" w14:textId="77777777" w:rsidR="00401859" w:rsidRPr="00D835B0" w:rsidRDefault="00401859" w:rsidP="00ED1BE3">
      <w:pPr>
        <w:pStyle w:val="ListParagraph"/>
        <w:numPr>
          <w:ilvl w:val="0"/>
          <w:numId w:val="19"/>
        </w:numPr>
      </w:pPr>
      <w:r w:rsidRPr="00D835B0">
        <w:t>Has communication and /or interaction difficulties and continues to make little or no progress despite the provision of a</w:t>
      </w:r>
      <w:r w:rsidR="00B1402E">
        <w:t>n appropriate</w:t>
      </w:r>
      <w:r w:rsidRPr="00D835B0">
        <w:t xml:space="preserve"> differentiated curriculum. </w:t>
      </w:r>
    </w:p>
    <w:p w14:paraId="1D961D7D" w14:textId="77777777" w:rsidR="00401859" w:rsidRPr="00D835B0" w:rsidRDefault="00401859" w:rsidP="00ED1BE3">
      <w:pPr>
        <w:pStyle w:val="ListParagraph"/>
        <w:numPr>
          <w:ilvl w:val="0"/>
          <w:numId w:val="19"/>
        </w:numPr>
      </w:pPr>
      <w:r w:rsidRPr="00D835B0">
        <w:t xml:space="preserve">Has emotional or behavioural difficulties which substantially and regularly interfere with the </w:t>
      </w:r>
      <w:r w:rsidR="00412943" w:rsidRPr="00D835B0">
        <w:t>pupil’s</w:t>
      </w:r>
      <w:r w:rsidRPr="00D835B0">
        <w:t xml:space="preserve"> own learning or that of the class groups, despite having an individualised behaviour </w:t>
      </w:r>
      <w:r w:rsidR="00412943" w:rsidRPr="00D835B0">
        <w:t>support</w:t>
      </w:r>
      <w:r w:rsidRPr="00D835B0">
        <w:t xml:space="preserve"> programme; </w:t>
      </w:r>
    </w:p>
    <w:p w14:paraId="1D961D7E" w14:textId="1B9E231A" w:rsidR="00401859" w:rsidRPr="00D835B0" w:rsidRDefault="00401859" w:rsidP="00ED1BE3">
      <w:pPr>
        <w:pStyle w:val="ListParagraph"/>
        <w:numPr>
          <w:ilvl w:val="0"/>
          <w:numId w:val="19"/>
        </w:numPr>
      </w:pPr>
      <w:r w:rsidRPr="00D835B0">
        <w:t xml:space="preserve">Has </w:t>
      </w:r>
      <w:r w:rsidR="00966AE5">
        <w:t>SEND</w:t>
      </w:r>
      <w:r w:rsidRPr="00D835B0">
        <w:t xml:space="preserve"> or physical needs that require additional specialist equipment or regular advice or visits by a specialist service; </w:t>
      </w:r>
    </w:p>
    <w:p w14:paraId="1D961D7F" w14:textId="77777777" w:rsidR="00401859" w:rsidRPr="00D835B0" w:rsidRDefault="00401859" w:rsidP="00ED1BE3">
      <w:pPr>
        <w:pStyle w:val="ListParagraph"/>
        <w:numPr>
          <w:ilvl w:val="0"/>
          <w:numId w:val="19"/>
        </w:numPr>
      </w:pPr>
      <w:r w:rsidRPr="00D835B0">
        <w:t xml:space="preserve">Has </w:t>
      </w:r>
      <w:r w:rsidR="00894C8B" w:rsidRPr="00D835B0">
        <w:t xml:space="preserve">a communication and/or </w:t>
      </w:r>
      <w:r w:rsidR="00894C8B">
        <w:t xml:space="preserve">an </w:t>
      </w:r>
      <w:r w:rsidR="00894C8B" w:rsidRPr="00D835B0">
        <w:t>interaction difficulty</w:t>
      </w:r>
      <w:r w:rsidRPr="00D835B0">
        <w:t xml:space="preserve"> that impede</w:t>
      </w:r>
      <w:r w:rsidR="00894C8B">
        <w:t>s</w:t>
      </w:r>
      <w:r w:rsidRPr="00D835B0">
        <w:t xml:space="preserve"> the development of social relationships and cause a substantial barrier to learning. </w:t>
      </w:r>
    </w:p>
    <w:p w14:paraId="1D961D83" w14:textId="5E61A80C" w:rsidR="00CD7F68" w:rsidRPr="00894C8B" w:rsidRDefault="00652D80" w:rsidP="0015051A">
      <w:pPr>
        <w:pStyle w:val="Heading1"/>
        <w:numPr>
          <w:ilvl w:val="0"/>
          <w:numId w:val="26"/>
        </w:numPr>
        <w:ind w:hanging="720"/>
      </w:pPr>
      <w:bookmarkStart w:id="15" w:name="_Toc25260642"/>
      <w:r w:rsidRPr="00894C8B">
        <w:t>Assess, Plan, Do and Review</w:t>
      </w:r>
      <w:bookmarkEnd w:id="15"/>
    </w:p>
    <w:p w14:paraId="1D961D86" w14:textId="1441E636" w:rsidR="00652D80" w:rsidRPr="00D835B0" w:rsidRDefault="00652D80" w:rsidP="007C5EE4">
      <w:pPr>
        <w:pStyle w:val="Default"/>
        <w:jc w:val="both"/>
        <w:rPr>
          <w:b/>
          <w:bCs/>
          <w:sz w:val="22"/>
          <w:szCs w:val="22"/>
        </w:rPr>
      </w:pPr>
      <w:r w:rsidRPr="00D835B0">
        <w:rPr>
          <w:sz w:val="22"/>
          <w:szCs w:val="22"/>
        </w:rPr>
        <w:t xml:space="preserve">Where a pupil </w:t>
      </w:r>
      <w:proofErr w:type="gramStart"/>
      <w:r w:rsidRPr="00D835B0">
        <w:rPr>
          <w:sz w:val="22"/>
          <w:szCs w:val="22"/>
        </w:rPr>
        <w:t>is identified</w:t>
      </w:r>
      <w:proofErr w:type="gramEnd"/>
      <w:r w:rsidRPr="00D835B0">
        <w:rPr>
          <w:sz w:val="22"/>
          <w:szCs w:val="22"/>
        </w:rPr>
        <w:t xml:space="preserve"> as having </w:t>
      </w:r>
      <w:r w:rsidR="00966AE5">
        <w:rPr>
          <w:sz w:val="22"/>
          <w:szCs w:val="22"/>
        </w:rPr>
        <w:t>SEND</w:t>
      </w:r>
      <w:r w:rsidRPr="00D835B0">
        <w:rPr>
          <w:sz w:val="22"/>
          <w:szCs w:val="22"/>
        </w:rPr>
        <w:t xml:space="preserve">, we will take action to </w:t>
      </w:r>
      <w:r w:rsidR="008C09AE" w:rsidRPr="00D835B0">
        <w:rPr>
          <w:sz w:val="22"/>
          <w:szCs w:val="22"/>
        </w:rPr>
        <w:t xml:space="preserve">support effective </w:t>
      </w:r>
      <w:r w:rsidR="008C09AE" w:rsidRPr="00562507">
        <w:rPr>
          <w:sz w:val="22"/>
          <w:szCs w:val="22"/>
        </w:rPr>
        <w:t xml:space="preserve">learning by </w:t>
      </w:r>
      <w:r w:rsidRPr="00562507">
        <w:rPr>
          <w:sz w:val="22"/>
          <w:szCs w:val="22"/>
        </w:rPr>
        <w:t>remov</w:t>
      </w:r>
      <w:r w:rsidR="008C09AE" w:rsidRPr="00562507">
        <w:rPr>
          <w:sz w:val="22"/>
          <w:szCs w:val="22"/>
        </w:rPr>
        <w:t>ing</w:t>
      </w:r>
      <w:r w:rsidRPr="00562507">
        <w:rPr>
          <w:sz w:val="22"/>
          <w:szCs w:val="22"/>
        </w:rPr>
        <w:t xml:space="preserve"> barriers to learning and put effective special educational provision in place. This </w:t>
      </w:r>
      <w:r w:rsidR="00966AE5">
        <w:rPr>
          <w:b/>
          <w:bCs/>
          <w:sz w:val="22"/>
          <w:szCs w:val="22"/>
        </w:rPr>
        <w:t>SEND</w:t>
      </w:r>
      <w:r w:rsidRPr="00562507">
        <w:rPr>
          <w:b/>
          <w:bCs/>
          <w:sz w:val="22"/>
          <w:szCs w:val="22"/>
        </w:rPr>
        <w:t xml:space="preserve"> support </w:t>
      </w:r>
      <w:r w:rsidRPr="00562507">
        <w:rPr>
          <w:sz w:val="22"/>
          <w:szCs w:val="22"/>
        </w:rPr>
        <w:t xml:space="preserve">will take the form of a four-part cycle through which earlier decisions and actions </w:t>
      </w:r>
      <w:proofErr w:type="gramStart"/>
      <w:r w:rsidRPr="00562507">
        <w:rPr>
          <w:sz w:val="22"/>
          <w:szCs w:val="22"/>
        </w:rPr>
        <w:t>are revisited, refined and revised with a growing understanding of the pupil’s needs and of what supports the pupil in making good progress and securing good outcomes</w:t>
      </w:r>
      <w:proofErr w:type="gramEnd"/>
      <w:r w:rsidRPr="00562507">
        <w:rPr>
          <w:sz w:val="22"/>
          <w:szCs w:val="22"/>
        </w:rPr>
        <w:t xml:space="preserve">. This is known as </w:t>
      </w:r>
      <w:r w:rsidRPr="00562507">
        <w:rPr>
          <w:b/>
          <w:bCs/>
          <w:sz w:val="22"/>
          <w:szCs w:val="22"/>
        </w:rPr>
        <w:t>the graduated approach – assess, plan, do, review.</w:t>
      </w:r>
      <w:r w:rsidRPr="00D835B0">
        <w:rPr>
          <w:b/>
          <w:bCs/>
          <w:sz w:val="22"/>
          <w:szCs w:val="22"/>
        </w:rPr>
        <w:t xml:space="preserve"> </w:t>
      </w:r>
    </w:p>
    <w:p w14:paraId="1D961D87" w14:textId="77777777" w:rsidR="00A81D97" w:rsidRPr="00D835B0" w:rsidRDefault="00A81D97" w:rsidP="007C5EE4">
      <w:pPr>
        <w:pStyle w:val="Default"/>
        <w:jc w:val="both"/>
        <w:rPr>
          <w:b/>
          <w:bCs/>
          <w:sz w:val="22"/>
          <w:szCs w:val="22"/>
        </w:rPr>
      </w:pPr>
    </w:p>
    <w:p w14:paraId="1D961D88" w14:textId="429EBB83" w:rsidR="00E446D7" w:rsidRPr="00D835B0" w:rsidRDefault="4C1DAA76" w:rsidP="4C1DAA76">
      <w:pPr>
        <w:pStyle w:val="Default"/>
        <w:jc w:val="both"/>
        <w:rPr>
          <w:sz w:val="22"/>
          <w:szCs w:val="22"/>
        </w:rPr>
      </w:pPr>
      <w:r w:rsidRPr="4C1DAA76">
        <w:rPr>
          <w:sz w:val="22"/>
          <w:szCs w:val="22"/>
        </w:rPr>
        <w:t xml:space="preserve">For pupils with low level special educational needs the cycle of </w:t>
      </w:r>
      <w:r w:rsidRPr="4C1DAA76">
        <w:rPr>
          <w:b/>
          <w:bCs/>
          <w:sz w:val="22"/>
          <w:szCs w:val="22"/>
        </w:rPr>
        <w:t>Assess, Plan, Do</w:t>
      </w:r>
      <w:r w:rsidRPr="4C1DAA76">
        <w:rPr>
          <w:sz w:val="22"/>
          <w:szCs w:val="22"/>
        </w:rPr>
        <w:t xml:space="preserve"> and </w:t>
      </w:r>
      <w:r w:rsidRPr="4C1DAA76">
        <w:rPr>
          <w:b/>
          <w:bCs/>
          <w:sz w:val="22"/>
          <w:szCs w:val="22"/>
        </w:rPr>
        <w:t>Review</w:t>
      </w:r>
      <w:r w:rsidRPr="4C1DAA76">
        <w:rPr>
          <w:sz w:val="22"/>
          <w:szCs w:val="22"/>
        </w:rPr>
        <w:t xml:space="preserve"> will fit into the regular termly assessment and planning cycle for all pupils. These </w:t>
      </w:r>
      <w:proofErr w:type="gramStart"/>
      <w:r w:rsidRPr="4C1DAA76">
        <w:rPr>
          <w:sz w:val="22"/>
          <w:szCs w:val="22"/>
        </w:rPr>
        <w:t>are known</w:t>
      </w:r>
      <w:proofErr w:type="gramEnd"/>
      <w:r w:rsidRPr="4C1DAA76">
        <w:rPr>
          <w:sz w:val="22"/>
          <w:szCs w:val="22"/>
        </w:rPr>
        <w:t xml:space="preserve"> as Pupil Progress or Standards Meetings. For those pupils with more complex needs or for whom a more frequent cycle needs to be employed additional meeting dates will be set and will include the termly Pupil Progress Meetings.</w:t>
      </w:r>
    </w:p>
    <w:p w14:paraId="1D961D89" w14:textId="77777777" w:rsidR="00AC42B6" w:rsidRPr="00D835B0" w:rsidRDefault="00AC42B6" w:rsidP="007C5EE4">
      <w:pPr>
        <w:spacing w:after="0"/>
        <w:rPr>
          <w:rFonts w:cs="Calibri"/>
          <w:b/>
          <w:bCs/>
          <w:color w:val="000000"/>
        </w:rPr>
      </w:pPr>
    </w:p>
    <w:tbl>
      <w:tblPr>
        <w:tblStyle w:val="LightShading-Accent5"/>
        <w:tblW w:w="0" w:type="auto"/>
        <w:tblLook w:val="04A0" w:firstRow="1" w:lastRow="0" w:firstColumn="1" w:lastColumn="0" w:noHBand="0" w:noVBand="1"/>
      </w:tblPr>
      <w:tblGrid>
        <w:gridCol w:w="618"/>
        <w:gridCol w:w="8408"/>
      </w:tblGrid>
      <w:tr w:rsidR="00D835B0" w:rsidRPr="00D835B0" w14:paraId="1D961D8D" w14:textId="77777777" w:rsidTr="4C1DAA76">
        <w:trPr>
          <w:cnfStyle w:val="100000000000" w:firstRow="1" w:lastRow="0" w:firstColumn="0" w:lastColumn="0" w:oddVBand="0" w:evenVBand="0" w:oddHBand="0" w:evenHBand="0" w:firstRowFirstColumn="0" w:firstRowLastColumn="0" w:lastRowFirstColumn="0" w:lastRowLastColumn="0"/>
          <w:cantSplit/>
          <w:trHeight w:val="377"/>
        </w:trPr>
        <w:tc>
          <w:tcPr>
            <w:cnfStyle w:val="001000000000" w:firstRow="0" w:lastRow="0" w:firstColumn="1" w:lastColumn="0" w:oddVBand="0" w:evenVBand="0" w:oddHBand="0" w:evenHBand="0" w:firstRowFirstColumn="0" w:firstRowLastColumn="0" w:lastRowFirstColumn="0" w:lastRowLastColumn="0"/>
            <w:tcW w:w="9242" w:type="dxa"/>
            <w:gridSpan w:val="2"/>
          </w:tcPr>
          <w:p w14:paraId="1D961D8C" w14:textId="38AF2D9B" w:rsidR="00D835B0" w:rsidRPr="00553254" w:rsidRDefault="00D835B0" w:rsidP="00DD57B8">
            <w:pPr>
              <w:rPr>
                <w:rFonts w:cs="Calibri"/>
                <w:bCs w:val="0"/>
                <w:color w:val="000000"/>
              </w:rPr>
            </w:pPr>
            <w:r w:rsidRPr="00553254">
              <w:rPr>
                <w:rFonts w:cs="Calibri"/>
                <w:bCs w:val="0"/>
                <w:color w:val="000000"/>
              </w:rPr>
              <w:t>Graduated Response</w:t>
            </w:r>
          </w:p>
        </w:tc>
      </w:tr>
      <w:tr w:rsidR="00DD57B8" w:rsidRPr="00D835B0" w14:paraId="1D961D94" w14:textId="77777777" w:rsidTr="4C1DAA76">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1D961D8E" w14:textId="77777777" w:rsidR="00A81D97" w:rsidRPr="00DD57B8" w:rsidRDefault="00A81D97" w:rsidP="00DD57B8">
            <w:pPr>
              <w:ind w:left="113" w:right="113"/>
              <w:rPr>
                <w:rFonts w:cs="Calibri"/>
                <w:bCs w:val="0"/>
                <w:color w:val="auto"/>
              </w:rPr>
            </w:pPr>
            <w:r w:rsidRPr="00DD57B8">
              <w:rPr>
                <w:bCs w:val="0"/>
                <w:color w:val="auto"/>
              </w:rPr>
              <w:t>Assess</w:t>
            </w:r>
          </w:p>
        </w:tc>
        <w:tc>
          <w:tcPr>
            <w:tcW w:w="8708" w:type="dxa"/>
          </w:tcPr>
          <w:p w14:paraId="1D961D90" w14:textId="6F9D2AF6" w:rsidR="00D835B0" w:rsidRPr="00FB6064" w:rsidRDefault="4C1DAA76" w:rsidP="4C1DAA76">
            <w:pPr>
              <w:pStyle w:val="Default"/>
              <w:numPr>
                <w:ilvl w:val="0"/>
                <w:numId w:val="3"/>
              </w:numPr>
              <w:ind w:left="355"/>
              <w:jc w:val="both"/>
              <w:cnfStyle w:val="000000100000" w:firstRow="0" w:lastRow="0" w:firstColumn="0" w:lastColumn="0" w:oddVBand="0" w:evenVBand="0" w:oddHBand="1" w:evenHBand="0" w:firstRowFirstColumn="0" w:firstRowLastColumn="0" w:lastRowFirstColumn="0" w:lastRowLastColumn="0"/>
              <w:rPr>
                <w:rFonts w:cstheme="minorBidi"/>
                <w:color w:val="auto"/>
                <w:sz w:val="22"/>
                <w:szCs w:val="22"/>
              </w:rPr>
            </w:pPr>
            <w:r w:rsidRPr="4C1DAA76">
              <w:rPr>
                <w:sz w:val="22"/>
                <w:szCs w:val="22"/>
              </w:rPr>
              <w:t xml:space="preserve">In identifying a pupil as needing </w:t>
            </w:r>
            <w:r w:rsidRPr="4C1DAA76">
              <w:rPr>
                <w:b/>
                <w:bCs/>
                <w:sz w:val="22"/>
                <w:szCs w:val="22"/>
              </w:rPr>
              <w:t xml:space="preserve">SEND support </w:t>
            </w:r>
            <w:r w:rsidRPr="4C1DAA76">
              <w:rPr>
                <w:sz w:val="22"/>
                <w:szCs w:val="22"/>
              </w:rPr>
              <w:t xml:space="preserve">the class teacher/subject teacher(s), working with the </w:t>
            </w:r>
            <w:proofErr w:type="spellStart"/>
            <w:r w:rsidRPr="4C1DAA76">
              <w:rPr>
                <w:sz w:val="22"/>
                <w:szCs w:val="22"/>
              </w:rPr>
              <w:t>SENDCo</w:t>
            </w:r>
            <w:proofErr w:type="spellEnd"/>
            <w:r w:rsidRPr="4C1DAA76">
              <w:rPr>
                <w:sz w:val="22"/>
                <w:szCs w:val="22"/>
              </w:rPr>
              <w:t xml:space="preserve">, should carry out a clear analysis of the pupil’s needs. This should draw on the teacher’s assessment and experience of the pupil, their previous progress and attainment, as well as information gathered from other areas of the school. </w:t>
            </w:r>
          </w:p>
          <w:p w14:paraId="1D961D91" w14:textId="4B25CC47" w:rsidR="00A81D97" w:rsidRPr="00FB6064" w:rsidRDefault="4C1DAA76" w:rsidP="4C1DAA76">
            <w:pPr>
              <w:pStyle w:val="Default"/>
              <w:numPr>
                <w:ilvl w:val="0"/>
                <w:numId w:val="3"/>
              </w:numPr>
              <w:ind w:left="355"/>
              <w:jc w:val="both"/>
              <w:cnfStyle w:val="000000100000" w:firstRow="0" w:lastRow="0" w:firstColumn="0" w:lastColumn="0" w:oddVBand="0" w:evenVBand="0" w:oddHBand="1" w:evenHBand="0" w:firstRowFirstColumn="0" w:firstRowLastColumn="0" w:lastRowFirstColumn="0" w:lastRowLastColumn="0"/>
              <w:rPr>
                <w:rFonts w:cstheme="minorBidi"/>
                <w:color w:val="auto"/>
                <w:sz w:val="22"/>
                <w:szCs w:val="22"/>
              </w:rPr>
            </w:pPr>
            <w:r w:rsidRPr="4C1DAA76">
              <w:rPr>
                <w:sz w:val="22"/>
                <w:szCs w:val="22"/>
              </w:rPr>
              <w:t xml:space="preserve">The pupil’s development in comparison to their peers and national data should also be considered along with the </w:t>
            </w:r>
            <w:r w:rsidRPr="4C1DAA76">
              <w:rPr>
                <w:rFonts w:cstheme="minorBidi"/>
                <w:color w:val="auto"/>
                <w:sz w:val="22"/>
                <w:szCs w:val="22"/>
              </w:rPr>
              <w:t xml:space="preserve">parent’s views and experience, the pupil’s views and, if relevant, advice from external support services. These </w:t>
            </w:r>
            <w:proofErr w:type="gramStart"/>
            <w:r w:rsidRPr="4C1DAA76">
              <w:rPr>
                <w:rFonts w:cstheme="minorBidi"/>
                <w:color w:val="auto"/>
                <w:sz w:val="22"/>
                <w:szCs w:val="22"/>
              </w:rPr>
              <w:t>will be recorded</w:t>
            </w:r>
            <w:proofErr w:type="gramEnd"/>
            <w:r w:rsidRPr="4C1DAA76">
              <w:rPr>
                <w:rFonts w:cstheme="minorBidi"/>
                <w:color w:val="auto"/>
                <w:sz w:val="22"/>
                <w:szCs w:val="22"/>
              </w:rPr>
              <w:t xml:space="preserve"> on an IEP or a School based plan where appropriate. The school and parents/carers will meet, where appropriate, with other agencies including those from Health and Social Care (if appropriate) to create and up-date the IEP or school-based plan.</w:t>
            </w:r>
          </w:p>
          <w:p w14:paraId="1D961D93" w14:textId="2E3C7B56" w:rsidR="00A81D97" w:rsidRPr="0015051A" w:rsidRDefault="00A81D97" w:rsidP="0015051A">
            <w:pPr>
              <w:pStyle w:val="Default"/>
              <w:numPr>
                <w:ilvl w:val="0"/>
                <w:numId w:val="3"/>
              </w:numPr>
              <w:ind w:left="355"/>
              <w:jc w:val="both"/>
              <w:cnfStyle w:val="000000100000" w:firstRow="0" w:lastRow="0" w:firstColumn="0" w:lastColumn="0" w:oddVBand="0" w:evenVBand="0" w:oddHBand="1" w:evenHBand="0" w:firstRowFirstColumn="0" w:firstRowLastColumn="0" w:lastRowFirstColumn="0" w:lastRowLastColumn="0"/>
              <w:rPr>
                <w:rFonts w:cstheme="minorBidi"/>
                <w:color w:val="auto"/>
                <w:sz w:val="22"/>
                <w:szCs w:val="22"/>
              </w:rPr>
            </w:pPr>
            <w:r w:rsidRPr="00FB6064">
              <w:rPr>
                <w:rFonts w:cstheme="minorBidi"/>
                <w:color w:val="auto"/>
                <w:sz w:val="22"/>
                <w:szCs w:val="22"/>
              </w:rPr>
              <w:t xml:space="preserve">This assessment </w:t>
            </w:r>
            <w:proofErr w:type="gramStart"/>
            <w:r w:rsidRPr="00FB6064">
              <w:rPr>
                <w:rFonts w:cstheme="minorBidi"/>
                <w:color w:val="auto"/>
                <w:sz w:val="22"/>
                <w:szCs w:val="22"/>
              </w:rPr>
              <w:t>will be reviewed</w:t>
            </w:r>
            <w:proofErr w:type="gramEnd"/>
            <w:r w:rsidRPr="00FB6064">
              <w:rPr>
                <w:rFonts w:cstheme="minorBidi"/>
                <w:color w:val="auto"/>
                <w:sz w:val="22"/>
                <w:szCs w:val="22"/>
              </w:rPr>
              <w:t xml:space="preserve"> regularly to ensure support and intervention are matched to need, barriers to learning are identified and overcome so that a clear picture of the interventions put in place and their impact is developed. With some areas of </w:t>
            </w:r>
            <w:r w:rsidR="00966AE5" w:rsidRPr="00FB6064">
              <w:rPr>
                <w:rFonts w:cstheme="minorBidi"/>
                <w:color w:val="auto"/>
                <w:sz w:val="22"/>
                <w:szCs w:val="22"/>
              </w:rPr>
              <w:t>SEND</w:t>
            </w:r>
            <w:r w:rsidRPr="00FB6064">
              <w:rPr>
                <w:rFonts w:cstheme="minorBidi"/>
                <w:color w:val="auto"/>
                <w:sz w:val="22"/>
                <w:szCs w:val="22"/>
              </w:rPr>
              <w:t xml:space="preserve">, the most reliable method of developing a more accurate picture of need will be the way in which the pupil responds to an intervention. </w:t>
            </w:r>
          </w:p>
        </w:tc>
      </w:tr>
      <w:tr w:rsidR="00A81D97" w:rsidRPr="00D835B0" w14:paraId="1D961D9F" w14:textId="77777777" w:rsidTr="4C1DAA76">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1D961D95" w14:textId="77777777" w:rsidR="00A81D97" w:rsidRPr="00553254" w:rsidRDefault="00A81D97" w:rsidP="00DD57B8">
            <w:pPr>
              <w:ind w:left="113" w:right="113"/>
              <w:rPr>
                <w:rFonts w:cs="Calibri"/>
                <w:bCs w:val="0"/>
                <w:color w:val="000000"/>
              </w:rPr>
            </w:pPr>
            <w:r w:rsidRPr="00553254">
              <w:rPr>
                <w:rFonts w:cs="Calibri"/>
                <w:bCs w:val="0"/>
                <w:color w:val="000000"/>
              </w:rPr>
              <w:t>Plan</w:t>
            </w:r>
          </w:p>
        </w:tc>
        <w:tc>
          <w:tcPr>
            <w:tcW w:w="8708" w:type="dxa"/>
          </w:tcPr>
          <w:p w14:paraId="1D961D97" w14:textId="673C3C1E" w:rsidR="00A81D97" w:rsidRPr="00FB6064" w:rsidRDefault="4C1DAA76" w:rsidP="4C1DAA76">
            <w:pPr>
              <w:pStyle w:val="Default"/>
              <w:numPr>
                <w:ilvl w:val="0"/>
                <w:numId w:val="2"/>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4C1DAA76">
              <w:rPr>
                <w:color w:val="auto"/>
                <w:sz w:val="22"/>
                <w:szCs w:val="22"/>
              </w:rPr>
              <w:t>Parents/carers, with their child (if appropriate), will meet with the class teacher/</w:t>
            </w:r>
            <w:r w:rsidR="00C34A1A">
              <w:rPr>
                <w:color w:val="auto"/>
                <w:sz w:val="22"/>
                <w:szCs w:val="22"/>
              </w:rPr>
              <w:t>Head of Year</w:t>
            </w:r>
            <w:r w:rsidRPr="4C1DAA76">
              <w:rPr>
                <w:color w:val="auto"/>
                <w:sz w:val="22"/>
                <w:szCs w:val="22"/>
              </w:rPr>
              <w:t xml:space="preserve"> and/or the </w:t>
            </w:r>
            <w:proofErr w:type="spellStart"/>
            <w:r w:rsidRPr="4C1DAA76">
              <w:rPr>
                <w:color w:val="auto"/>
                <w:sz w:val="22"/>
                <w:szCs w:val="22"/>
              </w:rPr>
              <w:t>SENDCo</w:t>
            </w:r>
            <w:proofErr w:type="spellEnd"/>
            <w:r w:rsidRPr="4C1DAA76">
              <w:rPr>
                <w:color w:val="auto"/>
                <w:sz w:val="22"/>
                <w:szCs w:val="22"/>
              </w:rPr>
              <w:t xml:space="preserve"> to decide on the provision and support to be put in place as well as the expected impact on progress and development. This </w:t>
            </w:r>
            <w:proofErr w:type="gramStart"/>
            <w:r w:rsidRPr="4C1DAA76">
              <w:rPr>
                <w:color w:val="auto"/>
                <w:sz w:val="22"/>
                <w:szCs w:val="22"/>
              </w:rPr>
              <w:t>will be recorded</w:t>
            </w:r>
            <w:proofErr w:type="gramEnd"/>
            <w:r w:rsidRPr="4C1DAA76">
              <w:rPr>
                <w:color w:val="auto"/>
                <w:sz w:val="22"/>
                <w:szCs w:val="22"/>
              </w:rPr>
              <w:t xml:space="preserve"> on an IEP or a school-based plan, where appropriate with a date to review the plan. The date for review will depend on the level of need present.</w:t>
            </w:r>
          </w:p>
          <w:p w14:paraId="1D961D98" w14:textId="20274A76" w:rsidR="00F70A96" w:rsidRPr="00FB6064" w:rsidRDefault="4C1DAA76" w:rsidP="4C1DAA76">
            <w:pPr>
              <w:pStyle w:val="Default"/>
              <w:numPr>
                <w:ilvl w:val="0"/>
                <w:numId w:val="2"/>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4C1DAA76">
              <w:rPr>
                <w:color w:val="auto"/>
                <w:sz w:val="22"/>
                <w:szCs w:val="22"/>
              </w:rPr>
              <w:t xml:space="preserve">The IEP or the school-based plan will clearly identify the areas of needs, the desired outcomes, the support and resources provided, including any teaching strategies or approaches that are required and when the Plan </w:t>
            </w:r>
            <w:proofErr w:type="gramStart"/>
            <w:r w:rsidRPr="4C1DAA76">
              <w:rPr>
                <w:color w:val="auto"/>
                <w:sz w:val="22"/>
                <w:szCs w:val="22"/>
              </w:rPr>
              <w:t>will be reviewed</w:t>
            </w:r>
            <w:proofErr w:type="gramEnd"/>
            <w:r w:rsidRPr="4C1DAA76">
              <w:rPr>
                <w:color w:val="auto"/>
                <w:sz w:val="22"/>
                <w:szCs w:val="22"/>
              </w:rPr>
              <w:t>.</w:t>
            </w:r>
          </w:p>
          <w:p w14:paraId="1D961D99" w14:textId="5C9A2D78" w:rsidR="00A81D97" w:rsidRPr="00FB6064" w:rsidRDefault="0221A1D8" w:rsidP="00FB6064">
            <w:pPr>
              <w:pStyle w:val="Default"/>
              <w:numPr>
                <w:ilvl w:val="0"/>
                <w:numId w:val="2"/>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FB6064">
              <w:rPr>
                <w:color w:val="auto"/>
                <w:sz w:val="22"/>
                <w:szCs w:val="22"/>
              </w:rPr>
              <w:t xml:space="preserve">The support and provision provided will be selected to meet the outcomes identified for the pupil, based on reliable evidence of effectiveness and will be provided by staff with appropriate skills and knowledge. </w:t>
            </w:r>
          </w:p>
          <w:p w14:paraId="1D961D9A" w14:textId="1763AAE9" w:rsidR="00A81D97" w:rsidRPr="00FB6064" w:rsidRDefault="4C1DAA76" w:rsidP="4C1DAA76">
            <w:pPr>
              <w:pStyle w:val="Default"/>
              <w:numPr>
                <w:ilvl w:val="0"/>
                <w:numId w:val="2"/>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4C1DAA76">
              <w:rPr>
                <w:color w:val="auto"/>
                <w:sz w:val="22"/>
                <w:szCs w:val="22"/>
              </w:rPr>
              <w:t>The IEP or school-based plan will usually involve a contribution by parents/carers to reinforce learning at home.</w:t>
            </w:r>
          </w:p>
          <w:p w14:paraId="1D961D9B" w14:textId="03099174" w:rsidR="00A81D97" w:rsidRPr="00FB6064" w:rsidRDefault="4C1DAA76" w:rsidP="4C1DAA76">
            <w:pPr>
              <w:pStyle w:val="Default"/>
              <w:numPr>
                <w:ilvl w:val="0"/>
                <w:numId w:val="2"/>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4C1DAA76">
              <w:rPr>
                <w:color w:val="auto"/>
                <w:sz w:val="22"/>
                <w:szCs w:val="22"/>
              </w:rPr>
              <w:t xml:space="preserve">Where appropriate, the IEP or school-based plan will detail </w:t>
            </w:r>
            <w:proofErr w:type="gramStart"/>
            <w:r w:rsidRPr="4C1DAA76">
              <w:rPr>
                <w:color w:val="auto"/>
                <w:sz w:val="22"/>
                <w:szCs w:val="22"/>
              </w:rPr>
              <w:t>the support from other agencies and how this will support the pupil in achieving the desired outcomes</w:t>
            </w:r>
            <w:proofErr w:type="gramEnd"/>
            <w:r w:rsidRPr="4C1DAA76">
              <w:rPr>
                <w:color w:val="auto"/>
                <w:sz w:val="22"/>
                <w:szCs w:val="22"/>
              </w:rPr>
              <w:t>.</w:t>
            </w:r>
          </w:p>
          <w:p w14:paraId="1D961D9C" w14:textId="20D31935" w:rsidR="00A81D97" w:rsidRPr="00FB6064" w:rsidRDefault="00A81D97" w:rsidP="00FB6064">
            <w:pPr>
              <w:pStyle w:val="Default"/>
              <w:numPr>
                <w:ilvl w:val="0"/>
                <w:numId w:val="2"/>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FB6064">
              <w:rPr>
                <w:color w:val="auto"/>
                <w:sz w:val="22"/>
                <w:szCs w:val="22"/>
              </w:rPr>
              <w:t xml:space="preserve">Parents/carers </w:t>
            </w:r>
            <w:proofErr w:type="gramStart"/>
            <w:r w:rsidRPr="00FB6064">
              <w:rPr>
                <w:color w:val="auto"/>
                <w:sz w:val="22"/>
                <w:szCs w:val="22"/>
              </w:rPr>
              <w:t>will then be formally notified</w:t>
            </w:r>
            <w:proofErr w:type="gramEnd"/>
            <w:r w:rsidRPr="00FB6064">
              <w:rPr>
                <w:color w:val="auto"/>
                <w:sz w:val="22"/>
                <w:szCs w:val="22"/>
              </w:rPr>
              <w:t xml:space="preserve"> by letter when it is decided to provide a pupil with </w:t>
            </w:r>
            <w:r w:rsidR="00966AE5" w:rsidRPr="00FB6064">
              <w:rPr>
                <w:color w:val="auto"/>
                <w:sz w:val="22"/>
                <w:szCs w:val="22"/>
              </w:rPr>
              <w:t>SEND</w:t>
            </w:r>
            <w:r w:rsidRPr="00FB6064">
              <w:rPr>
                <w:color w:val="auto"/>
                <w:sz w:val="22"/>
                <w:szCs w:val="22"/>
              </w:rPr>
              <w:t xml:space="preserve"> support (although parents/carers should have already been involved in the assessment of need). </w:t>
            </w:r>
          </w:p>
          <w:p w14:paraId="1D961D9E" w14:textId="3D15E942" w:rsidR="00A81D97" w:rsidRPr="0015051A" w:rsidRDefault="00A81D97" w:rsidP="4C1DAA76">
            <w:pPr>
              <w:pStyle w:val="Default"/>
              <w:jc w:val="both"/>
              <w:cnfStyle w:val="000000000000" w:firstRow="0" w:lastRow="0" w:firstColumn="0" w:lastColumn="0" w:oddVBand="0" w:evenVBand="0" w:oddHBand="0" w:evenHBand="0" w:firstRowFirstColumn="0" w:firstRowLastColumn="0" w:lastRowFirstColumn="0" w:lastRowLastColumn="0"/>
              <w:rPr>
                <w:b/>
                <w:bCs/>
                <w:color w:val="auto"/>
                <w:sz w:val="22"/>
                <w:szCs w:val="22"/>
              </w:rPr>
            </w:pPr>
          </w:p>
        </w:tc>
      </w:tr>
      <w:tr w:rsidR="00A81D97" w:rsidRPr="00D835B0" w14:paraId="1D961DA5" w14:textId="77777777" w:rsidTr="4C1DAA76">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1D961DA0" w14:textId="77777777" w:rsidR="00A81D97" w:rsidRPr="00553254" w:rsidRDefault="00D835B0" w:rsidP="00DD57B8">
            <w:pPr>
              <w:ind w:left="113" w:right="113"/>
              <w:rPr>
                <w:rFonts w:cs="Calibri"/>
                <w:bCs w:val="0"/>
                <w:color w:val="000000"/>
              </w:rPr>
            </w:pPr>
            <w:r w:rsidRPr="00553254">
              <w:rPr>
                <w:rFonts w:cs="Calibri"/>
                <w:bCs w:val="0"/>
                <w:color w:val="000000"/>
              </w:rPr>
              <w:t>Do</w:t>
            </w:r>
          </w:p>
        </w:tc>
        <w:tc>
          <w:tcPr>
            <w:tcW w:w="8708" w:type="dxa"/>
          </w:tcPr>
          <w:p w14:paraId="1D961DA1" w14:textId="77777777" w:rsidR="00D835B0" w:rsidRPr="00553254" w:rsidRDefault="00D835B0" w:rsidP="00DD57B8">
            <w:pPr>
              <w:pStyle w:val="Default"/>
              <w:ind w:left="355"/>
              <w:cnfStyle w:val="000000100000" w:firstRow="0" w:lastRow="0" w:firstColumn="0" w:lastColumn="0" w:oddVBand="0" w:evenVBand="0" w:oddHBand="1" w:evenHBand="0" w:firstRowFirstColumn="0" w:firstRowLastColumn="0" w:lastRowFirstColumn="0" w:lastRowLastColumn="0"/>
              <w:rPr>
                <w:color w:val="auto"/>
                <w:sz w:val="20"/>
                <w:szCs w:val="22"/>
              </w:rPr>
            </w:pPr>
          </w:p>
          <w:p w14:paraId="1D961DA2" w14:textId="5015F9DD" w:rsidR="00D835B0" w:rsidRPr="00FB6064" w:rsidRDefault="4C1DAA76" w:rsidP="4C1DAA76">
            <w:pPr>
              <w:pStyle w:val="Default"/>
              <w:numPr>
                <w:ilvl w:val="0"/>
                <w:numId w:val="2"/>
              </w:numPr>
              <w:ind w:left="355"/>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4C1DAA76">
              <w:rPr>
                <w:color w:val="auto"/>
                <w:sz w:val="22"/>
                <w:szCs w:val="22"/>
              </w:rPr>
              <w:t xml:space="preserve">The class teacher/subject teacher(s) remains responsible for working with the pupil on a daily basis and will work closely with any teaching assistants or specialist staff involved, to plan and assess the impact of support and provision and how they </w:t>
            </w:r>
            <w:proofErr w:type="gramStart"/>
            <w:r w:rsidRPr="4C1DAA76">
              <w:rPr>
                <w:color w:val="auto"/>
                <w:sz w:val="22"/>
                <w:szCs w:val="22"/>
              </w:rPr>
              <w:t>can be linked</w:t>
            </w:r>
            <w:proofErr w:type="gramEnd"/>
            <w:r w:rsidRPr="4C1DAA76">
              <w:rPr>
                <w:color w:val="auto"/>
                <w:sz w:val="22"/>
                <w:szCs w:val="22"/>
              </w:rPr>
              <w:t xml:space="preserve"> to classroom teaching. </w:t>
            </w:r>
          </w:p>
          <w:p w14:paraId="1D961DA3" w14:textId="74FB45D1" w:rsidR="00D835B0" w:rsidRPr="00FB6064" w:rsidRDefault="4C1DAA76" w:rsidP="4C1DAA76">
            <w:pPr>
              <w:pStyle w:val="Default"/>
              <w:numPr>
                <w:ilvl w:val="0"/>
                <w:numId w:val="2"/>
              </w:numPr>
              <w:ind w:left="355"/>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4C1DAA76">
              <w:rPr>
                <w:color w:val="auto"/>
                <w:sz w:val="22"/>
                <w:szCs w:val="22"/>
              </w:rPr>
              <w:t xml:space="preserve">The </w:t>
            </w:r>
            <w:proofErr w:type="spellStart"/>
            <w:r w:rsidRPr="4C1DAA76">
              <w:rPr>
                <w:color w:val="auto"/>
                <w:sz w:val="22"/>
                <w:szCs w:val="22"/>
              </w:rPr>
              <w:t>SENDCo</w:t>
            </w:r>
            <w:proofErr w:type="spellEnd"/>
            <w:r w:rsidRPr="4C1DAA76">
              <w:rPr>
                <w:color w:val="auto"/>
                <w:sz w:val="22"/>
                <w:szCs w:val="22"/>
              </w:rPr>
              <w:t xml:space="preserve"> will support the class teacher/subject teacher(s) in the further assessment of the pupil’s needs, in problem solving and advising on the effective implementation of support.</w:t>
            </w:r>
          </w:p>
          <w:p w14:paraId="1D961DA4" w14:textId="28B9EE90" w:rsidR="00A81D97" w:rsidRPr="00AD7297" w:rsidRDefault="4C1DAA76" w:rsidP="4C1DAA76">
            <w:pPr>
              <w:pStyle w:val="Default"/>
              <w:numPr>
                <w:ilvl w:val="0"/>
                <w:numId w:val="2"/>
              </w:numPr>
              <w:ind w:left="355"/>
              <w:jc w:val="both"/>
              <w:cnfStyle w:val="000000100000" w:firstRow="0" w:lastRow="0" w:firstColumn="0" w:lastColumn="0" w:oddVBand="0" w:evenVBand="0" w:oddHBand="1" w:evenHBand="0" w:firstRowFirstColumn="0" w:firstRowLastColumn="0" w:lastRowFirstColumn="0" w:lastRowLastColumn="0"/>
              <w:rPr>
                <w:color w:val="auto"/>
                <w:sz w:val="20"/>
                <w:szCs w:val="20"/>
              </w:rPr>
            </w:pPr>
            <w:r w:rsidRPr="4C1DAA76">
              <w:rPr>
                <w:b/>
                <w:bCs/>
                <w:color w:val="auto"/>
                <w:sz w:val="22"/>
                <w:szCs w:val="22"/>
              </w:rPr>
              <w:t>The class teacher/subject teacher(s) is responsible for the daily implementation of the plan and will contribute to the IEP or a school-based plan as a working document</w:t>
            </w:r>
          </w:p>
        </w:tc>
      </w:tr>
      <w:tr w:rsidR="00A81D97" w:rsidRPr="00D835B0" w14:paraId="1D961DAE" w14:textId="77777777" w:rsidTr="4C1DAA76">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1D961DA6" w14:textId="77777777" w:rsidR="00A81D97" w:rsidRPr="00553254" w:rsidRDefault="00D835B0" w:rsidP="00DD57B8">
            <w:pPr>
              <w:ind w:left="113" w:right="113"/>
              <w:rPr>
                <w:rFonts w:cs="Calibri"/>
                <w:bCs w:val="0"/>
                <w:color w:val="000000"/>
              </w:rPr>
            </w:pPr>
            <w:r w:rsidRPr="00553254">
              <w:rPr>
                <w:rFonts w:cs="Calibri"/>
                <w:bCs w:val="0"/>
                <w:color w:val="000000"/>
              </w:rPr>
              <w:t>Review</w:t>
            </w:r>
          </w:p>
        </w:tc>
        <w:tc>
          <w:tcPr>
            <w:tcW w:w="8708" w:type="dxa"/>
          </w:tcPr>
          <w:p w14:paraId="1D961DA7" w14:textId="77777777" w:rsidR="00D835B0" w:rsidRPr="00553254" w:rsidRDefault="00D835B0"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14:paraId="1D961DA8" w14:textId="38B3CEB8" w:rsidR="00D835B0" w:rsidRPr="00FB6064" w:rsidRDefault="0221A1D8" w:rsidP="00FB6064">
            <w:pPr>
              <w:pStyle w:val="Default"/>
              <w:numPr>
                <w:ilvl w:val="0"/>
                <w:numId w:val="4"/>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FB6064">
              <w:rPr>
                <w:color w:val="auto"/>
                <w:sz w:val="22"/>
                <w:szCs w:val="22"/>
              </w:rPr>
              <w:t xml:space="preserve">There will be a review of the IEP or a school based plan on the date previously agreed in our </w:t>
            </w:r>
            <w:r w:rsidR="005B371D" w:rsidRPr="00FB6064">
              <w:rPr>
                <w:color w:val="auto"/>
                <w:sz w:val="22"/>
                <w:szCs w:val="22"/>
              </w:rPr>
              <w:t>10-week</w:t>
            </w:r>
            <w:r w:rsidRPr="00FB6064">
              <w:rPr>
                <w:color w:val="auto"/>
                <w:sz w:val="22"/>
                <w:szCs w:val="22"/>
              </w:rPr>
              <w:t xml:space="preserve"> cycle or earlier where appropriate. This review will evaluate the impact and quality of the support and interventions and include the views of the pupil and their parents/carers. </w:t>
            </w:r>
          </w:p>
          <w:p w14:paraId="1D961DA9" w14:textId="77777777" w:rsidR="00D835B0" w:rsidRPr="00FB6064" w:rsidRDefault="00D835B0" w:rsidP="00FB6064">
            <w:pPr>
              <w:pStyle w:val="Default"/>
              <w:numPr>
                <w:ilvl w:val="0"/>
                <w:numId w:val="4"/>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FB6064">
              <w:rPr>
                <w:color w:val="auto"/>
                <w:sz w:val="22"/>
                <w:szCs w:val="22"/>
              </w:rPr>
              <w:t>Parents</w:t>
            </w:r>
            <w:r w:rsidR="00D678DA" w:rsidRPr="00FB6064">
              <w:rPr>
                <w:color w:val="auto"/>
                <w:sz w:val="22"/>
                <w:szCs w:val="22"/>
              </w:rPr>
              <w:t>/carers</w:t>
            </w:r>
            <w:r w:rsidRPr="00FB6064">
              <w:rPr>
                <w:color w:val="auto"/>
                <w:sz w:val="22"/>
                <w:szCs w:val="22"/>
              </w:rPr>
              <w:t xml:space="preserve"> </w:t>
            </w:r>
            <w:proofErr w:type="gramStart"/>
            <w:r w:rsidRPr="00FB6064">
              <w:rPr>
                <w:color w:val="auto"/>
                <w:sz w:val="22"/>
                <w:szCs w:val="22"/>
              </w:rPr>
              <w:t>will be given</w:t>
            </w:r>
            <w:proofErr w:type="gramEnd"/>
            <w:r w:rsidRPr="00FB6064">
              <w:rPr>
                <w:color w:val="auto"/>
                <w:sz w:val="22"/>
                <w:szCs w:val="22"/>
              </w:rPr>
              <w:t xml:space="preserve"> information about the impact of the support and interventions provided enabling them to be involved with planning the next steps. Where appropriate other agencies </w:t>
            </w:r>
            <w:proofErr w:type="gramStart"/>
            <w:r w:rsidRPr="00FB6064">
              <w:rPr>
                <w:color w:val="auto"/>
                <w:sz w:val="22"/>
                <w:szCs w:val="22"/>
              </w:rPr>
              <w:t>will be asked</w:t>
            </w:r>
            <w:proofErr w:type="gramEnd"/>
            <w:r w:rsidRPr="00FB6064">
              <w:rPr>
                <w:color w:val="auto"/>
                <w:sz w:val="22"/>
                <w:szCs w:val="22"/>
              </w:rPr>
              <w:t xml:space="preserve"> to contribute to this review. </w:t>
            </w:r>
          </w:p>
          <w:p w14:paraId="1D961DAA" w14:textId="557CA668" w:rsidR="00D835B0" w:rsidRPr="00FB6064" w:rsidRDefault="0221A1D8" w:rsidP="00FB6064">
            <w:pPr>
              <w:pStyle w:val="Default"/>
              <w:numPr>
                <w:ilvl w:val="0"/>
                <w:numId w:val="4"/>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FB6064">
              <w:rPr>
                <w:color w:val="auto"/>
                <w:sz w:val="22"/>
                <w:szCs w:val="22"/>
              </w:rPr>
              <w:t xml:space="preserve">Where a pupil has complex needs involving more than one agency it will depend on the pupils needs and the frequency of the educational reviews as to whether external agencies attend each educational review, this </w:t>
            </w:r>
            <w:proofErr w:type="gramStart"/>
            <w:r w:rsidRPr="00FB6064">
              <w:rPr>
                <w:color w:val="auto"/>
                <w:sz w:val="22"/>
                <w:szCs w:val="22"/>
              </w:rPr>
              <w:t>will be agreed</w:t>
            </w:r>
            <w:proofErr w:type="gramEnd"/>
            <w:r w:rsidRPr="00FB6064">
              <w:rPr>
                <w:color w:val="auto"/>
                <w:sz w:val="22"/>
                <w:szCs w:val="22"/>
              </w:rPr>
              <w:t xml:space="preserve"> at the initial meeting. </w:t>
            </w:r>
          </w:p>
          <w:p w14:paraId="1D961DAB" w14:textId="3216D33A" w:rsidR="00D835B0" w:rsidRPr="00FB6064" w:rsidRDefault="4C1DAA76" w:rsidP="4C1DAA76">
            <w:pPr>
              <w:pStyle w:val="Default"/>
              <w:numPr>
                <w:ilvl w:val="0"/>
                <w:numId w:val="4"/>
              </w:numPr>
              <w:ind w:left="355"/>
              <w:jc w:val="both"/>
              <w:cnfStyle w:val="000000000000" w:firstRow="0" w:lastRow="0" w:firstColumn="0" w:lastColumn="0" w:oddVBand="0" w:evenVBand="0" w:oddHBand="0" w:evenHBand="0" w:firstRowFirstColumn="0" w:firstRowLastColumn="0" w:lastRowFirstColumn="0" w:lastRowLastColumn="0"/>
              <w:rPr>
                <w:color w:val="auto"/>
                <w:sz w:val="22"/>
                <w:szCs w:val="22"/>
              </w:rPr>
            </w:pPr>
            <w:proofErr w:type="gramStart"/>
            <w:r w:rsidRPr="4C1DAA76">
              <w:rPr>
                <w:color w:val="auto"/>
                <w:sz w:val="22"/>
                <w:szCs w:val="22"/>
              </w:rPr>
              <w:t xml:space="preserve">This review will feedback into the analysis of the pupil’s needs, the class teacher/subject teacher(s) will RAG rate </w:t>
            </w:r>
            <w:r w:rsidRPr="4C1DAA76">
              <w:rPr>
                <w:i/>
                <w:iCs/>
                <w:color w:val="auto"/>
                <w:sz w:val="22"/>
                <w:szCs w:val="22"/>
              </w:rPr>
              <w:t>(with parent and child)</w:t>
            </w:r>
            <w:r w:rsidRPr="4C1DAA76">
              <w:rPr>
                <w:color w:val="auto"/>
                <w:sz w:val="22"/>
                <w:szCs w:val="22"/>
              </w:rPr>
              <w:t xml:space="preserve"> the IEP or school based plan document and then, working with the </w:t>
            </w:r>
            <w:proofErr w:type="spellStart"/>
            <w:r w:rsidRPr="4C1DAA76">
              <w:rPr>
                <w:color w:val="auto"/>
                <w:sz w:val="22"/>
                <w:szCs w:val="22"/>
              </w:rPr>
              <w:t>SENDCo</w:t>
            </w:r>
            <w:proofErr w:type="spellEnd"/>
            <w:r w:rsidRPr="4C1DAA76">
              <w:rPr>
                <w:color w:val="auto"/>
                <w:sz w:val="22"/>
                <w:szCs w:val="22"/>
              </w:rPr>
              <w:t>, will revise the support in light of the pupil’s progress and development, with decisions on any changes made in consultation with the parent and the pupil.</w:t>
            </w:r>
            <w:proofErr w:type="gramEnd"/>
            <w:r w:rsidRPr="4C1DAA76">
              <w:rPr>
                <w:color w:val="auto"/>
                <w:sz w:val="22"/>
                <w:szCs w:val="22"/>
              </w:rPr>
              <w:t xml:space="preserve"> </w:t>
            </w:r>
          </w:p>
          <w:p w14:paraId="1D961DAD" w14:textId="0A93C518" w:rsidR="00A81D97" w:rsidRPr="00FB6064" w:rsidRDefault="00D835B0" w:rsidP="00FB6064">
            <w:pPr>
              <w:pStyle w:val="ListParagraph"/>
              <w:numPr>
                <w:ilvl w:val="0"/>
                <w:numId w:val="4"/>
              </w:numPr>
              <w:autoSpaceDE w:val="0"/>
              <w:autoSpaceDN w:val="0"/>
              <w:adjustRightInd w:val="0"/>
              <w:ind w:left="355"/>
              <w:cnfStyle w:val="000000000000" w:firstRow="0" w:lastRow="0" w:firstColumn="0" w:lastColumn="0" w:oddVBand="0" w:evenVBand="0" w:oddHBand="0" w:evenHBand="0" w:firstRowFirstColumn="0" w:firstRowLastColumn="0" w:lastRowFirstColumn="0" w:lastRowLastColumn="0"/>
              <w:rPr>
                <w:color w:val="auto"/>
              </w:rPr>
            </w:pPr>
            <w:proofErr w:type="gramStart"/>
            <w:r w:rsidRPr="00FB6064">
              <w:rPr>
                <w:rFonts w:cs="Calibri"/>
                <w:color w:val="auto"/>
              </w:rPr>
              <w:t>Where there is a sustained period of insufficient or no progress,</w:t>
            </w:r>
            <w:proofErr w:type="gramEnd"/>
            <w:r w:rsidRPr="00FB6064">
              <w:rPr>
                <w:rFonts w:cs="Calibri"/>
                <w:color w:val="auto"/>
              </w:rPr>
              <w:t xml:space="preserve"> the school may decide to gain involvement and advice from a specialist or external agency. The school will consult with parents</w:t>
            </w:r>
            <w:r w:rsidR="00D678DA" w:rsidRPr="00FB6064">
              <w:rPr>
                <w:color w:val="auto"/>
              </w:rPr>
              <w:t>/carers</w:t>
            </w:r>
            <w:r w:rsidRPr="00FB6064">
              <w:rPr>
                <w:rFonts w:cs="Calibri"/>
                <w:color w:val="auto"/>
              </w:rPr>
              <w:t xml:space="preserve"> before involving a specialist or external agency.</w:t>
            </w:r>
          </w:p>
        </w:tc>
      </w:tr>
    </w:tbl>
    <w:p w14:paraId="1D961DAF" w14:textId="77777777" w:rsidR="00A81D97" w:rsidRPr="00D835B0" w:rsidRDefault="00A81D97" w:rsidP="00E50661">
      <w:pPr>
        <w:spacing w:after="0"/>
        <w:rPr>
          <w:rFonts w:cs="Calibri"/>
          <w:b/>
          <w:bCs/>
          <w:color w:val="000000"/>
        </w:rPr>
      </w:pPr>
    </w:p>
    <w:p w14:paraId="1D961DB0" w14:textId="549F8587" w:rsidR="008557CB" w:rsidRDefault="0015051A" w:rsidP="00FB6064">
      <w:pPr>
        <w:pStyle w:val="Heading2"/>
      </w:pPr>
      <w:bookmarkStart w:id="16" w:name="_Toc25260643"/>
      <w:r>
        <w:t>5</w:t>
      </w:r>
      <w:r w:rsidR="00FB6064">
        <w:t xml:space="preserve">.1 </w:t>
      </w:r>
      <w:r w:rsidR="00FB6064">
        <w:tab/>
      </w:r>
      <w:r w:rsidR="008557CB" w:rsidRPr="00D835B0">
        <w:t>Exit Criteria</w:t>
      </w:r>
      <w:bookmarkEnd w:id="16"/>
    </w:p>
    <w:p w14:paraId="1D961DB3" w14:textId="17D2A2DE" w:rsidR="008557CB" w:rsidRPr="00D835B0" w:rsidRDefault="4C1DAA76" w:rsidP="00FB6064">
      <w:r>
        <w:t xml:space="preserve">When a pupil has made sufficient progress in their area of need that they no longer require any provision that is </w:t>
      </w:r>
      <w:r w:rsidRPr="4C1DAA76">
        <w:rPr>
          <w:b/>
          <w:bCs/>
          <w:i/>
          <w:iCs/>
        </w:rPr>
        <w:t>different from</w:t>
      </w:r>
      <w:r>
        <w:t xml:space="preserve"> or </w:t>
      </w:r>
      <w:r w:rsidRPr="4C1DAA76">
        <w:rPr>
          <w:b/>
          <w:bCs/>
          <w:i/>
          <w:iCs/>
        </w:rPr>
        <w:t>additional to</w:t>
      </w:r>
      <w:r>
        <w:t xml:space="preserve"> that which is normally available as part of high quality and differentiated teaching they </w:t>
      </w:r>
      <w:proofErr w:type="gramStart"/>
      <w:r>
        <w:t>will no longer be seen</w:t>
      </w:r>
      <w:proofErr w:type="gramEnd"/>
      <w:r>
        <w:t xml:space="preserve"> as requiring SEND Support. At this point, through discussion and agreement with parents</w:t>
      </w:r>
      <w:r w:rsidRPr="4C1DAA76">
        <w:rPr>
          <w:sz w:val="20"/>
          <w:szCs w:val="20"/>
        </w:rPr>
        <w:t>/carers</w:t>
      </w:r>
      <w:r>
        <w:t xml:space="preserve"> the pupil </w:t>
      </w:r>
      <w:proofErr w:type="gramStart"/>
      <w:r>
        <w:t>will be removed</w:t>
      </w:r>
      <w:proofErr w:type="gramEnd"/>
      <w:r>
        <w:t xml:space="preserve"> from the school’s SEND register.</w:t>
      </w:r>
    </w:p>
    <w:p w14:paraId="1D961DB5" w14:textId="56D7CCA5" w:rsidR="00412943" w:rsidRPr="00FB6064" w:rsidRDefault="1B2FCC34" w:rsidP="0015051A">
      <w:pPr>
        <w:pStyle w:val="Heading1"/>
        <w:numPr>
          <w:ilvl w:val="0"/>
          <w:numId w:val="26"/>
        </w:numPr>
        <w:ind w:hanging="720"/>
      </w:pPr>
      <w:bookmarkStart w:id="17" w:name="_Toc25260644"/>
      <w:r w:rsidRPr="00FB6064">
        <w:t>Statutory Assessment of Needs (EHCP)</w:t>
      </w:r>
      <w:bookmarkEnd w:id="17"/>
    </w:p>
    <w:p w14:paraId="1D961DB8" w14:textId="79AABC15" w:rsidR="007976A1" w:rsidRPr="00D835B0" w:rsidRDefault="1B2FCC34" w:rsidP="00FB6064">
      <w:r w:rsidRPr="1B2FCC34">
        <w:t>Where a plan is in place and the child is not making the progress in relation to the provision detailed in the plan, or a child has significant complex needs (with a multiagency approach) the school or parents/carers should consider requesting an Education, Health and Care (EHC) needs assessment. The evidence gathered through the regular reviews will help the Local Authority (LA) in determining when this statutory assessment of needs is required.</w:t>
      </w:r>
    </w:p>
    <w:p w14:paraId="1D961DBA" w14:textId="2A5A8EDD" w:rsidR="00A10918" w:rsidRPr="00D835B0" w:rsidRDefault="00D501FB" w:rsidP="00FB6064">
      <w:r w:rsidRPr="00D835B0">
        <w:t xml:space="preserve">Where a pupil has an Education Health and Care Plan (EHCP), the Local Authority must review the plan every twelve months as a minimum. Schools </w:t>
      </w:r>
      <w:r w:rsidR="007976A1" w:rsidRPr="00D835B0">
        <w:t xml:space="preserve">have a duty to </w:t>
      </w:r>
      <w:r w:rsidRPr="00D835B0">
        <w:t xml:space="preserve">co-operate so </w:t>
      </w:r>
      <w:r w:rsidR="00025325" w:rsidRPr="00025325">
        <w:t>St David’s Primary</w:t>
      </w:r>
      <w:r w:rsidR="00025325">
        <w:t xml:space="preserve"> </w:t>
      </w:r>
      <w:r w:rsidRPr="00D835B0">
        <w:t xml:space="preserve">School </w:t>
      </w:r>
      <w:r w:rsidR="007976A1" w:rsidRPr="00D835B0">
        <w:t xml:space="preserve">will </w:t>
      </w:r>
      <w:r w:rsidRPr="00D835B0">
        <w:t xml:space="preserve">hold annual review meetings on the behalf of </w:t>
      </w:r>
      <w:r w:rsidR="007976A1" w:rsidRPr="00D835B0">
        <w:t>Devon LA and complete</w:t>
      </w:r>
      <w:r w:rsidR="00A10918" w:rsidRPr="00D835B0">
        <w:t xml:space="preserve"> the appropriate paperwork for this process</w:t>
      </w:r>
      <w:r w:rsidRPr="00D835B0">
        <w:t>.</w:t>
      </w:r>
    </w:p>
    <w:p w14:paraId="1D961DBE" w14:textId="30A25A26" w:rsidR="00412943" w:rsidRPr="00D835B0" w:rsidRDefault="0015051A" w:rsidP="00FB6064">
      <w:pPr>
        <w:pStyle w:val="Heading2"/>
      </w:pPr>
      <w:bookmarkStart w:id="18" w:name="_Toc25260645"/>
      <w:r>
        <w:t>6</w:t>
      </w:r>
      <w:r w:rsidR="00FB6064">
        <w:t xml:space="preserve">.1 </w:t>
      </w:r>
      <w:r w:rsidR="00FB6064">
        <w:tab/>
      </w:r>
      <w:r w:rsidR="00205318" w:rsidRPr="00D835B0">
        <w:t xml:space="preserve">Monitoring and Evaluation of </w:t>
      </w:r>
      <w:r w:rsidR="00966AE5">
        <w:t>SEND</w:t>
      </w:r>
      <w:bookmarkEnd w:id="18"/>
    </w:p>
    <w:p w14:paraId="1D961DC1" w14:textId="60579E18" w:rsidR="00205318" w:rsidRDefault="00205318" w:rsidP="00FB6064">
      <w:r w:rsidRPr="00D835B0">
        <w:t xml:space="preserve">Regular monitoring of the quality of provision for all pupils including those with </w:t>
      </w:r>
      <w:r w:rsidR="00966AE5">
        <w:t>SEND</w:t>
      </w:r>
      <w:r w:rsidRPr="00D835B0">
        <w:t xml:space="preserve"> follows the </w:t>
      </w:r>
      <w:r w:rsidR="005B371D" w:rsidRPr="00D835B0">
        <w:t>school’s</w:t>
      </w:r>
      <w:r w:rsidRPr="00D835B0">
        <w:t xml:space="preserve"> assessment and monitoring calendar</w:t>
      </w:r>
      <w:r w:rsidR="00AD7297">
        <w:t xml:space="preserve"> </w:t>
      </w:r>
      <w:r w:rsidR="00AD7297" w:rsidRPr="00E739DD">
        <w:t>and is in line with the IEP cycle</w:t>
      </w:r>
      <w:r w:rsidRPr="00E739DD">
        <w:t>. In</w:t>
      </w:r>
      <w:r w:rsidRPr="00D835B0">
        <w:t xml:space="preserve"> </w:t>
      </w:r>
      <w:r w:rsidR="005B371D" w:rsidRPr="00D835B0">
        <w:t>addition,</w:t>
      </w:r>
      <w:r w:rsidRPr="00D835B0">
        <w:t xml:space="preserve"> the cycle of Assess, Plan, Do and Review ensures that pupils with </w:t>
      </w:r>
      <w:r w:rsidR="00966AE5">
        <w:t>SEND</w:t>
      </w:r>
      <w:r w:rsidRPr="00D835B0">
        <w:t xml:space="preserve"> have their individual provision reviewed regularly, and at least termly. Additional training, advice and support </w:t>
      </w:r>
      <w:proofErr w:type="gramStart"/>
      <w:r w:rsidRPr="00D835B0">
        <w:t>will be provided</w:t>
      </w:r>
      <w:proofErr w:type="gramEnd"/>
      <w:r w:rsidRPr="00D835B0">
        <w:t xml:space="preserve"> to teaching staff where necessary in order to facilitate pupil progress and to meet pupil needs.</w:t>
      </w:r>
    </w:p>
    <w:p w14:paraId="1D961DC3" w14:textId="74A721F3" w:rsidR="00205318" w:rsidRPr="00D835B0" w:rsidRDefault="1B2FCC34" w:rsidP="00FB6064">
      <w:r w:rsidRPr="1B2FCC34">
        <w:t xml:space="preserve">Pupil progress </w:t>
      </w:r>
      <w:proofErr w:type="gramStart"/>
      <w:r w:rsidRPr="1B2FCC34">
        <w:t>is tracked</w:t>
      </w:r>
      <w:proofErr w:type="gramEnd"/>
      <w:r w:rsidRPr="1B2FCC34">
        <w:t xml:space="preserve"> at least twice a year and where pupils are not making sufficient progress additional information is sought and appropriate action taken.</w:t>
      </w:r>
    </w:p>
    <w:p w14:paraId="1D961DC6" w14:textId="337681A1" w:rsidR="00EF2FED" w:rsidRDefault="0015051A" w:rsidP="00FB6064">
      <w:pPr>
        <w:pStyle w:val="Heading2"/>
      </w:pPr>
      <w:bookmarkStart w:id="19" w:name="_Toc25260646"/>
      <w:r>
        <w:t>6</w:t>
      </w:r>
      <w:r w:rsidR="00FB6064">
        <w:t xml:space="preserve">.2 </w:t>
      </w:r>
      <w:r w:rsidR="00FB6064">
        <w:tab/>
      </w:r>
      <w:r w:rsidR="00EF2FED" w:rsidRPr="00D835B0">
        <w:t>Supporting Pupils and Families</w:t>
      </w:r>
      <w:bookmarkEnd w:id="19"/>
    </w:p>
    <w:p w14:paraId="1D961DC9" w14:textId="77777777" w:rsidR="00553254" w:rsidRDefault="00EF2FED" w:rsidP="00FB6064">
      <w:pPr>
        <w:pStyle w:val="Default"/>
        <w:jc w:val="both"/>
        <w:rPr>
          <w:sz w:val="22"/>
          <w:szCs w:val="22"/>
        </w:rPr>
      </w:pPr>
      <w:r w:rsidRPr="00D835B0">
        <w:rPr>
          <w:sz w:val="22"/>
          <w:szCs w:val="22"/>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w:t>
      </w:r>
      <w:proofErr w:type="gramStart"/>
      <w:r w:rsidRPr="00D835B0">
        <w:rPr>
          <w:sz w:val="22"/>
          <w:szCs w:val="22"/>
        </w:rPr>
        <w:t>are identified</w:t>
      </w:r>
      <w:proofErr w:type="gramEnd"/>
      <w:r w:rsidRPr="00D835B0">
        <w:rPr>
          <w:sz w:val="22"/>
          <w:szCs w:val="22"/>
        </w:rPr>
        <w:t xml:space="preserve"> properly and met as early as possible. </w:t>
      </w:r>
    </w:p>
    <w:p w14:paraId="1D961DCA" w14:textId="77777777" w:rsidR="00553254" w:rsidRDefault="00553254" w:rsidP="00FB6064">
      <w:pPr>
        <w:pStyle w:val="Default"/>
        <w:jc w:val="both"/>
        <w:rPr>
          <w:sz w:val="22"/>
          <w:szCs w:val="22"/>
        </w:rPr>
      </w:pPr>
    </w:p>
    <w:p w14:paraId="1D961DCB" w14:textId="77777777" w:rsidR="00EF2FED" w:rsidRPr="00D835B0" w:rsidRDefault="00EF2FED" w:rsidP="00FB6064">
      <w:pPr>
        <w:pStyle w:val="Default"/>
        <w:jc w:val="both"/>
        <w:rPr>
          <w:sz w:val="22"/>
          <w:szCs w:val="22"/>
        </w:rPr>
      </w:pPr>
      <w:r w:rsidRPr="00D835B0">
        <w:rPr>
          <w:sz w:val="22"/>
          <w:szCs w:val="22"/>
        </w:rPr>
        <w:t xml:space="preserve">In order that they play an active part in their child’s development, the school endeavours to provide parents/carers with the relevant information so they can reinforce learning in the home. </w:t>
      </w:r>
    </w:p>
    <w:p w14:paraId="1D961DCC" w14:textId="77777777" w:rsidR="00412943" w:rsidRPr="00D835B0" w:rsidRDefault="00412943" w:rsidP="00E50661">
      <w:pPr>
        <w:pStyle w:val="Default"/>
        <w:rPr>
          <w:rFonts w:cstheme="minorBidi"/>
          <w:color w:val="auto"/>
          <w:sz w:val="22"/>
          <w:szCs w:val="22"/>
        </w:rPr>
      </w:pPr>
    </w:p>
    <w:p w14:paraId="1D961DCD" w14:textId="68E8CE67" w:rsidR="00EF2FED" w:rsidRDefault="00EF2FED" w:rsidP="00FB6064">
      <w:r w:rsidRPr="00D835B0">
        <w:t xml:space="preserve">At </w:t>
      </w:r>
      <w:r w:rsidR="00025325" w:rsidRPr="00025325">
        <w:t>St David’s Primary</w:t>
      </w:r>
      <w:r w:rsidR="00025325">
        <w:t xml:space="preserve"> </w:t>
      </w:r>
      <w:proofErr w:type="gramStart"/>
      <w:r w:rsidR="0069051C">
        <w:t>School</w:t>
      </w:r>
      <w:proofErr w:type="gramEnd"/>
      <w:r w:rsidR="00140025">
        <w:t xml:space="preserve"> </w:t>
      </w:r>
      <w:r w:rsidRPr="00D835B0">
        <w:t xml:space="preserve">we endeavour to support parents/carers so that they are able to: </w:t>
      </w:r>
    </w:p>
    <w:p w14:paraId="1D961DCF" w14:textId="77777777" w:rsidR="00EF2FED" w:rsidRPr="00D835B0" w:rsidRDefault="00EF2FED" w:rsidP="00FB6064">
      <w:pPr>
        <w:pStyle w:val="ListParagraph"/>
        <w:numPr>
          <w:ilvl w:val="0"/>
          <w:numId w:val="20"/>
        </w:numPr>
      </w:pPr>
      <w:r w:rsidRPr="00D835B0">
        <w:t xml:space="preserve">Feel fully supported and taken seriously should they raise a concern about their child </w:t>
      </w:r>
    </w:p>
    <w:p w14:paraId="1D961DD0" w14:textId="77777777" w:rsidR="00EF2FED" w:rsidRPr="00D835B0" w:rsidRDefault="00EF2FED" w:rsidP="00FB6064">
      <w:pPr>
        <w:pStyle w:val="ListParagraph"/>
        <w:numPr>
          <w:ilvl w:val="0"/>
          <w:numId w:val="20"/>
        </w:numPr>
      </w:pPr>
      <w:r w:rsidRPr="00D835B0">
        <w:t xml:space="preserve">Recognise and fulfil their responsibilities and play an active and valued role in their child’s education </w:t>
      </w:r>
    </w:p>
    <w:p w14:paraId="1D961DD1" w14:textId="77777777" w:rsidR="00EF2FED" w:rsidRPr="00D835B0" w:rsidRDefault="00EF2FED" w:rsidP="00FB6064">
      <w:pPr>
        <w:pStyle w:val="ListParagraph"/>
        <w:numPr>
          <w:ilvl w:val="0"/>
          <w:numId w:val="20"/>
        </w:numPr>
      </w:pPr>
      <w:r w:rsidRPr="00D835B0">
        <w:t xml:space="preserve">Understand procedures and documentation </w:t>
      </w:r>
    </w:p>
    <w:p w14:paraId="1D961DD2" w14:textId="77777777" w:rsidR="00EF2FED" w:rsidRPr="00D835B0" w:rsidRDefault="00EF2FED" w:rsidP="00FB6064">
      <w:pPr>
        <w:pStyle w:val="ListParagraph"/>
        <w:numPr>
          <w:ilvl w:val="0"/>
          <w:numId w:val="20"/>
        </w:numPr>
      </w:pPr>
      <w:r w:rsidRPr="00D835B0">
        <w:t xml:space="preserve">Make their views known about how their child is educated </w:t>
      </w:r>
    </w:p>
    <w:p w14:paraId="1D961DD3" w14:textId="049FEB2F" w:rsidR="00EF2FED" w:rsidRPr="00D835B0" w:rsidRDefault="00EF2FED" w:rsidP="00FB6064">
      <w:pPr>
        <w:pStyle w:val="ListParagraph"/>
        <w:numPr>
          <w:ilvl w:val="0"/>
          <w:numId w:val="20"/>
        </w:numPr>
      </w:pPr>
      <w:r w:rsidRPr="00D835B0">
        <w:t>Have access to information, advice and support during assessment and any related decision-making process about</w:t>
      </w:r>
      <w:r w:rsidR="00FB6064">
        <w:t xml:space="preserve"> special educational provision</w:t>
      </w:r>
    </w:p>
    <w:p w14:paraId="1D961DD5" w14:textId="138962FD" w:rsidR="00EF2FED" w:rsidRDefault="1B2FCC34" w:rsidP="00FB6064">
      <w:r w:rsidRPr="1B2FCC34">
        <w:t xml:space="preserve">Parents/carers of a child with SEND support will have the opportunity to meet with the </w:t>
      </w:r>
      <w:proofErr w:type="spellStart"/>
      <w:r w:rsidRPr="1B2FCC34">
        <w:t>SENDCo</w:t>
      </w:r>
      <w:proofErr w:type="spellEnd"/>
      <w:r w:rsidRPr="1B2FCC34">
        <w:t xml:space="preserve">. The </w:t>
      </w:r>
      <w:proofErr w:type="spellStart"/>
      <w:r w:rsidRPr="1B2FCC34">
        <w:t>SENDCo</w:t>
      </w:r>
      <w:proofErr w:type="spellEnd"/>
      <w:r w:rsidRPr="1B2FCC34">
        <w:t xml:space="preserve"> is happy to meet with parents/carers, without prior arrangement, whenever possible. </w:t>
      </w:r>
    </w:p>
    <w:p w14:paraId="0B68EBD8" w14:textId="77777777" w:rsidR="0015051A" w:rsidRDefault="0015051A" w:rsidP="00FB6064">
      <w:r>
        <w:br/>
      </w:r>
    </w:p>
    <w:p w14:paraId="1D961DD7" w14:textId="5138CEF8" w:rsidR="00EF2FED" w:rsidRDefault="1B2FCC34" w:rsidP="00FB6064">
      <w:pPr>
        <w:rPr>
          <w:color w:val="FF0000"/>
        </w:rPr>
      </w:pPr>
      <w:r w:rsidRPr="1B2FCC34">
        <w:t>Parents/carers are encouraged to seek help and advice from Independent Information Advice and Support services, including Devon Informa</w:t>
      </w:r>
      <w:r w:rsidR="00FB6064">
        <w:t xml:space="preserve">tion Advice and Support (DIAS) </w:t>
      </w:r>
      <w:hyperlink r:id="rId13">
        <w:r w:rsidRPr="1B2FCC34">
          <w:rPr>
            <w:rStyle w:val="Hyperlink"/>
          </w:rPr>
          <w:t>https://www.devonias.org.uk/</w:t>
        </w:r>
      </w:hyperlink>
      <w:r w:rsidRPr="1B2FCC34">
        <w:t xml:space="preserve"> These are able to provide impartial and independent advice, support and information on special educational needs and disabilities. </w:t>
      </w:r>
    </w:p>
    <w:p w14:paraId="1D961DD9" w14:textId="215DD06C" w:rsidR="007F3CB0" w:rsidRPr="00140025" w:rsidRDefault="1B2FCC34" w:rsidP="00FB6064">
      <w:pPr>
        <w:pStyle w:val="Default"/>
        <w:jc w:val="both"/>
      </w:pPr>
      <w:r w:rsidRPr="1B2FCC34">
        <w:rPr>
          <w:rFonts w:cstheme="minorBidi"/>
          <w:color w:val="auto"/>
          <w:sz w:val="22"/>
          <w:szCs w:val="22"/>
        </w:rPr>
        <w:t>Parents</w:t>
      </w:r>
      <w:r w:rsidRPr="1B2FCC34">
        <w:rPr>
          <w:color w:val="auto"/>
          <w:sz w:val="22"/>
          <w:szCs w:val="22"/>
        </w:rPr>
        <w:t>/carers</w:t>
      </w:r>
      <w:r w:rsidRPr="1B2FCC34">
        <w:rPr>
          <w:rFonts w:cstheme="minorBidi"/>
          <w:color w:val="auto"/>
          <w:sz w:val="22"/>
          <w:szCs w:val="22"/>
        </w:rPr>
        <w:t xml:space="preserve"> are also encouraged to visit the Devon County Council Local Offer website </w:t>
      </w:r>
      <w:hyperlink r:id="rId14">
        <w:r w:rsidRPr="1B2FCC34">
          <w:rPr>
            <w:rStyle w:val="Hyperlink"/>
            <w:rFonts w:cstheme="minorBidi"/>
            <w:sz w:val="22"/>
            <w:szCs w:val="22"/>
          </w:rPr>
          <w:t>https://new.devon.gov.uk/educationandfamilies/special-educational-needs-and-disability-SEND-local-offer</w:t>
        </w:r>
      </w:hyperlink>
      <w:r>
        <w:t xml:space="preserve"> </w:t>
      </w:r>
      <w:r w:rsidRPr="1B2FCC34">
        <w:rPr>
          <w:rFonts w:cstheme="minorBidi"/>
          <w:color w:val="auto"/>
          <w:sz w:val="22"/>
          <w:szCs w:val="22"/>
        </w:rPr>
        <w:t>. This website provides valuable information about different agencies, services and resources for children, young people with SEND and their families in addition to school resources and information.</w:t>
      </w:r>
    </w:p>
    <w:p w14:paraId="6B235AA8" w14:textId="77777777" w:rsidR="00FB6064" w:rsidRDefault="00FB6064" w:rsidP="1B2FCC34">
      <w:pPr>
        <w:pStyle w:val="Default"/>
        <w:rPr>
          <w:b/>
          <w:bCs/>
          <w:sz w:val="22"/>
          <w:szCs w:val="22"/>
        </w:rPr>
      </w:pPr>
    </w:p>
    <w:p w14:paraId="1D961DDC" w14:textId="71E84F38" w:rsidR="00412943" w:rsidRDefault="0015051A" w:rsidP="00FB6064">
      <w:pPr>
        <w:pStyle w:val="Heading2"/>
      </w:pPr>
      <w:bookmarkStart w:id="20" w:name="_Toc25260647"/>
      <w:r>
        <w:t>6</w:t>
      </w:r>
      <w:r w:rsidR="00FB6064">
        <w:t>.3</w:t>
      </w:r>
      <w:r w:rsidR="00FB6064">
        <w:tab/>
      </w:r>
      <w:r w:rsidR="1B2FCC34" w:rsidRPr="1B2FCC34">
        <w:t>Looked After Children</w:t>
      </w:r>
      <w:bookmarkEnd w:id="20"/>
    </w:p>
    <w:p w14:paraId="1D961DDF" w14:textId="309E3AEB" w:rsidR="00412943" w:rsidRPr="00D835B0" w:rsidRDefault="1B2FCC34" w:rsidP="00FB6064">
      <w:pPr>
        <w:pStyle w:val="Default"/>
        <w:jc w:val="both"/>
        <w:rPr>
          <w:sz w:val="22"/>
          <w:szCs w:val="22"/>
        </w:rPr>
      </w:pPr>
      <w:r w:rsidRPr="1B2FCC34">
        <w:rPr>
          <w:sz w:val="22"/>
          <w:szCs w:val="22"/>
        </w:rPr>
        <w:t xml:space="preserve">When a child is in care, the carers </w:t>
      </w:r>
      <w:proofErr w:type="gramStart"/>
      <w:r w:rsidRPr="1B2FCC34">
        <w:rPr>
          <w:sz w:val="22"/>
          <w:szCs w:val="22"/>
        </w:rPr>
        <w:t>are accorded</w:t>
      </w:r>
      <w:proofErr w:type="gramEnd"/>
      <w:r w:rsidRPr="1B2FCC34">
        <w:rPr>
          <w:sz w:val="22"/>
          <w:szCs w:val="22"/>
        </w:rPr>
        <w:t xml:space="preserve"> the same rights and responsibilities as parents. The school has a designated teacher. </w:t>
      </w:r>
    </w:p>
    <w:p w14:paraId="1D961DE1" w14:textId="77777777" w:rsidR="00D835B0" w:rsidRPr="00D835B0" w:rsidRDefault="00D835B0" w:rsidP="00E50661">
      <w:pPr>
        <w:pStyle w:val="Default"/>
        <w:rPr>
          <w:rFonts w:cstheme="minorBidi"/>
          <w:color w:val="auto"/>
          <w:sz w:val="22"/>
          <w:szCs w:val="22"/>
        </w:rPr>
      </w:pPr>
    </w:p>
    <w:p w14:paraId="1D961DE2" w14:textId="19257BF2" w:rsidR="00453D62" w:rsidRDefault="0015051A" w:rsidP="00FB6064">
      <w:pPr>
        <w:pStyle w:val="Heading2"/>
      </w:pPr>
      <w:bookmarkStart w:id="21" w:name="_Toc25260648"/>
      <w:r>
        <w:t>6</w:t>
      </w:r>
      <w:r w:rsidR="00FB6064">
        <w:t>.4</w:t>
      </w:r>
      <w:r w:rsidR="00FB6064">
        <w:tab/>
      </w:r>
      <w:r w:rsidR="00453D62" w:rsidRPr="00D835B0">
        <w:t>Pupil Voice</w:t>
      </w:r>
      <w:bookmarkEnd w:id="21"/>
      <w:r w:rsidR="00453D62" w:rsidRPr="00D835B0">
        <w:t xml:space="preserve"> </w:t>
      </w:r>
    </w:p>
    <w:p w14:paraId="61A9C401" w14:textId="77777777" w:rsidR="00FB6064" w:rsidRDefault="00453D62" w:rsidP="00FB6064">
      <w:pPr>
        <w:pStyle w:val="Default"/>
        <w:jc w:val="both"/>
        <w:rPr>
          <w:sz w:val="22"/>
          <w:szCs w:val="22"/>
        </w:rPr>
      </w:pPr>
      <w:r w:rsidRPr="00D835B0">
        <w:rPr>
          <w:sz w:val="22"/>
          <w:szCs w:val="22"/>
        </w:rPr>
        <w:t xml:space="preserve">We hold the views of pupils highly and recognise the importance of gaining genuine pupil views in promoting the best pupil outcomes. Pupils are able to share their views in a number of different ways (appropriate to age and ability). </w:t>
      </w:r>
    </w:p>
    <w:p w14:paraId="6CA9BBBD" w14:textId="77777777" w:rsidR="00FB6064" w:rsidRDefault="00FB6064" w:rsidP="00FB6064">
      <w:pPr>
        <w:pStyle w:val="Default"/>
        <w:jc w:val="both"/>
        <w:rPr>
          <w:sz w:val="22"/>
          <w:szCs w:val="22"/>
        </w:rPr>
      </w:pPr>
    </w:p>
    <w:p w14:paraId="708CD4FB" w14:textId="77777777" w:rsidR="00FB6064" w:rsidRDefault="1B2FCC34" w:rsidP="00FB6064">
      <w:r w:rsidRPr="1B2FCC34">
        <w:t xml:space="preserve">These views are welcome at any time but </w:t>
      </w:r>
      <w:proofErr w:type="gramStart"/>
      <w:r w:rsidRPr="1B2FCC34">
        <w:t>are specifically sought</w:t>
      </w:r>
      <w:proofErr w:type="gramEnd"/>
      <w:r w:rsidRPr="1B2FCC34">
        <w:t xml:space="preserve"> as part of an EHCP annual review.</w:t>
      </w:r>
    </w:p>
    <w:p w14:paraId="1D961DEA" w14:textId="225E9957" w:rsidR="00EF2FED" w:rsidRDefault="0015051A" w:rsidP="0015051A">
      <w:pPr>
        <w:pStyle w:val="Heading2"/>
      </w:pPr>
      <w:bookmarkStart w:id="22" w:name="_Toc25260649"/>
      <w:r>
        <w:t>6</w:t>
      </w:r>
      <w:r w:rsidR="00FB6064">
        <w:t>.5</w:t>
      </w:r>
      <w:r w:rsidR="00FB6064">
        <w:tab/>
      </w:r>
      <w:r w:rsidR="00EF2FED" w:rsidRPr="00D835B0">
        <w:t>Part</w:t>
      </w:r>
      <w:r w:rsidR="00412943" w:rsidRPr="00D835B0">
        <w:t>nership with External Agencies</w:t>
      </w:r>
      <w:bookmarkEnd w:id="22"/>
    </w:p>
    <w:p w14:paraId="1D961DED" w14:textId="20682A6B" w:rsidR="00EF2FED" w:rsidRPr="00D835B0" w:rsidRDefault="00025325" w:rsidP="00FB6064">
      <w:proofErr w:type="gramStart"/>
      <w:r w:rsidRPr="00025325">
        <w:t>St David’s Primary</w:t>
      </w:r>
      <w:r>
        <w:t xml:space="preserve"> </w:t>
      </w:r>
      <w:r w:rsidR="0069051C">
        <w:t>School</w:t>
      </w:r>
      <w:r w:rsidR="00EF2FED" w:rsidRPr="00D835B0">
        <w:t xml:space="preserve"> is supported by </w:t>
      </w:r>
      <w:r w:rsidR="007F3CB0" w:rsidRPr="00D835B0">
        <w:t>a wide range of different agencies and teams</w:t>
      </w:r>
      <w:proofErr w:type="gramEnd"/>
      <w:r w:rsidR="00EF2FED" w:rsidRPr="00D835B0">
        <w:t xml:space="preserve">. </w:t>
      </w:r>
      <w:r w:rsidR="007F3CB0" w:rsidRPr="00D835B0">
        <w:t>The school</w:t>
      </w:r>
      <w:r w:rsidR="00551A8A">
        <w:t>’</w:t>
      </w:r>
      <w:r w:rsidR="007F3CB0" w:rsidRPr="00D835B0">
        <w:t xml:space="preserve">s </w:t>
      </w:r>
      <w:r w:rsidR="00966AE5">
        <w:t>SEND</w:t>
      </w:r>
      <w:r w:rsidR="007F3CB0" w:rsidRPr="00D835B0">
        <w:t xml:space="preserve"> Information report details which agencies the school have worked with in the last 12 months. This report </w:t>
      </w:r>
      <w:proofErr w:type="gramStart"/>
      <w:r w:rsidR="007F3CB0" w:rsidRPr="00D835B0">
        <w:t>can be found</w:t>
      </w:r>
      <w:proofErr w:type="gramEnd"/>
      <w:r w:rsidR="007F3CB0" w:rsidRPr="00D835B0">
        <w:t xml:space="preserve"> on the school website and is up-dated annually. </w:t>
      </w:r>
    </w:p>
    <w:p w14:paraId="1D961DF0" w14:textId="478387E5" w:rsidR="007F3CB0" w:rsidRDefault="0015051A" w:rsidP="00FB6064">
      <w:pPr>
        <w:pStyle w:val="Heading2"/>
      </w:pPr>
      <w:bookmarkStart w:id="23" w:name="_Toc25260650"/>
      <w:r>
        <w:t>6</w:t>
      </w:r>
      <w:r w:rsidR="00FB6064">
        <w:t xml:space="preserve">.6 </w:t>
      </w:r>
      <w:r w:rsidR="00FB6064">
        <w:tab/>
      </w:r>
      <w:r w:rsidR="007F3CB0" w:rsidRPr="00D835B0">
        <w:t>Transition</w:t>
      </w:r>
      <w:bookmarkEnd w:id="23"/>
    </w:p>
    <w:p w14:paraId="1D961DF3" w14:textId="6F3D75DC" w:rsidR="007F3CB0" w:rsidRPr="00D835B0" w:rsidRDefault="1B2FCC34" w:rsidP="00FB6064">
      <w:r w:rsidRPr="1B2FCC34">
        <w:t xml:space="preserve">A change of school, class and staff can be an exciting, yet anxious time for all pupils. We recognise that this can be very challenging for some pupils with SEND. We endeavour to make sure these periods of change </w:t>
      </w:r>
      <w:proofErr w:type="gramStart"/>
      <w:r w:rsidRPr="1B2FCC34">
        <w:t>are carefully managed</w:t>
      </w:r>
      <w:proofErr w:type="gramEnd"/>
      <w:r w:rsidRPr="1B2FCC34">
        <w:t xml:space="preserve"> in a sensitive way to provide continuity of high quality provision and reassurance to pupils and families. </w:t>
      </w:r>
    </w:p>
    <w:p w14:paraId="1D961DF8" w14:textId="4188B7E9" w:rsidR="0040524C" w:rsidRPr="00894C8B" w:rsidRDefault="0040524C" w:rsidP="0015051A">
      <w:pPr>
        <w:pStyle w:val="Heading1"/>
        <w:numPr>
          <w:ilvl w:val="0"/>
          <w:numId w:val="26"/>
        </w:numPr>
        <w:ind w:hanging="720"/>
      </w:pPr>
      <w:bookmarkStart w:id="24" w:name="_Toc25260651"/>
      <w:r w:rsidRPr="00894C8B">
        <w:t>Training and Resources</w:t>
      </w:r>
      <w:bookmarkEnd w:id="24"/>
    </w:p>
    <w:p w14:paraId="1D961DFB" w14:textId="655739B4" w:rsidR="0040524C" w:rsidRPr="00D835B0" w:rsidRDefault="0015051A" w:rsidP="00FB6064">
      <w:pPr>
        <w:pStyle w:val="Heading2"/>
      </w:pPr>
      <w:bookmarkStart w:id="25" w:name="_Toc25260652"/>
      <w:r>
        <w:t>7</w:t>
      </w:r>
      <w:r w:rsidR="00FB6064">
        <w:t>.1</w:t>
      </w:r>
      <w:r w:rsidR="00FB6064">
        <w:tab/>
      </w:r>
      <w:r w:rsidR="0040524C" w:rsidRPr="00D835B0">
        <w:t>Allocation of resources</w:t>
      </w:r>
      <w:bookmarkEnd w:id="25"/>
      <w:r w:rsidR="0040524C" w:rsidRPr="00D835B0">
        <w:t xml:space="preserve"> </w:t>
      </w:r>
    </w:p>
    <w:p w14:paraId="1D961DFE" w14:textId="77777777" w:rsidR="0040524C" w:rsidRPr="00D835B0" w:rsidRDefault="0040524C" w:rsidP="00FB6064">
      <w:pPr>
        <w:pStyle w:val="ListParagraph"/>
        <w:numPr>
          <w:ilvl w:val="0"/>
          <w:numId w:val="21"/>
        </w:numPr>
      </w:pPr>
      <w:r w:rsidRPr="00D835B0">
        <w:t xml:space="preserve">Resources </w:t>
      </w:r>
      <w:proofErr w:type="gramStart"/>
      <w:r w:rsidRPr="00D835B0">
        <w:t>are allocated</w:t>
      </w:r>
      <w:proofErr w:type="gramEnd"/>
      <w:r w:rsidRPr="00D835B0">
        <w:t xml:space="preserve"> to support children with identified needs as identified previously. </w:t>
      </w:r>
    </w:p>
    <w:p w14:paraId="1D961DFF" w14:textId="77777777" w:rsidR="0040524C" w:rsidRPr="00D835B0" w:rsidRDefault="0040524C" w:rsidP="00FB6064">
      <w:pPr>
        <w:pStyle w:val="ListParagraph"/>
        <w:numPr>
          <w:ilvl w:val="0"/>
          <w:numId w:val="21"/>
        </w:numPr>
      </w:pPr>
      <w:r w:rsidRPr="00D835B0">
        <w:t xml:space="preserve">Each year we map our provision to show how we allocate human resources to each year </w:t>
      </w:r>
      <w:r w:rsidR="00D678DA" w:rsidRPr="00D835B0">
        <w:t>group;</w:t>
      </w:r>
      <w:r w:rsidRPr="00D835B0">
        <w:t xml:space="preserve"> this </w:t>
      </w:r>
      <w:proofErr w:type="gramStart"/>
      <w:r w:rsidRPr="00D835B0">
        <w:t>is reviewed</w:t>
      </w:r>
      <w:proofErr w:type="gramEnd"/>
      <w:r w:rsidRPr="00D835B0">
        <w:t xml:space="preserve"> regularly and can change during the academic year, responding to the chan</w:t>
      </w:r>
      <w:r w:rsidR="00506687" w:rsidRPr="00D835B0">
        <w:t>g</w:t>
      </w:r>
      <w:r w:rsidRPr="00D835B0">
        <w:t xml:space="preserve">ing needs within our classes. </w:t>
      </w:r>
    </w:p>
    <w:p w14:paraId="1D961E00" w14:textId="22753A6C" w:rsidR="0040524C" w:rsidRPr="00D835B0" w:rsidRDefault="1B2FCC34" w:rsidP="00FB6064">
      <w:pPr>
        <w:pStyle w:val="ListParagraph"/>
        <w:numPr>
          <w:ilvl w:val="0"/>
          <w:numId w:val="21"/>
        </w:numPr>
      </w:pPr>
      <w:r w:rsidRPr="1B2FCC34">
        <w:t xml:space="preserve">This support may take the form of differentiated work in class, support from a Teaching Assistant (TA) in the classroom, in focused intervention in groups, or for individuals. </w:t>
      </w:r>
    </w:p>
    <w:p w14:paraId="1D961E01" w14:textId="6B57AFA9" w:rsidR="00506687" w:rsidRPr="00D835B0" w:rsidRDefault="1B2FCC34" w:rsidP="00FB6064">
      <w:pPr>
        <w:pStyle w:val="ListParagraph"/>
        <w:numPr>
          <w:ilvl w:val="0"/>
          <w:numId w:val="21"/>
        </w:numPr>
      </w:pPr>
      <w:r w:rsidRPr="1B2FCC34">
        <w:t xml:space="preserve">Specialist equipment, books or other resources that may help the pupil </w:t>
      </w:r>
      <w:proofErr w:type="gramStart"/>
      <w:r w:rsidRPr="1B2FCC34">
        <w:t>are purchased</w:t>
      </w:r>
      <w:proofErr w:type="gramEnd"/>
      <w:r w:rsidRPr="1B2FCC34">
        <w:t xml:space="preserve"> as required, funding permitting. </w:t>
      </w:r>
    </w:p>
    <w:p w14:paraId="1D961E04" w14:textId="727FB549" w:rsidR="00506687" w:rsidRDefault="0015051A" w:rsidP="00FB6064">
      <w:pPr>
        <w:pStyle w:val="Heading2"/>
      </w:pPr>
      <w:bookmarkStart w:id="26" w:name="_Toc25260653"/>
      <w:r>
        <w:t>7</w:t>
      </w:r>
      <w:r w:rsidR="00FB6064">
        <w:t xml:space="preserve">.2 </w:t>
      </w:r>
      <w:r w:rsidR="00FB6064">
        <w:tab/>
      </w:r>
      <w:r w:rsidR="00506687" w:rsidRPr="00D835B0">
        <w:t xml:space="preserve">Continuing Professional Development (CPD) for Special Educational </w:t>
      </w:r>
      <w:r>
        <w:tab/>
      </w:r>
      <w:r w:rsidR="00506687" w:rsidRPr="00D835B0">
        <w:t>Needs</w:t>
      </w:r>
      <w:bookmarkEnd w:id="26"/>
      <w:r w:rsidR="00506687" w:rsidRPr="00D835B0">
        <w:t xml:space="preserve"> </w:t>
      </w:r>
    </w:p>
    <w:p w14:paraId="1D239059" w14:textId="5C1A7C16" w:rsidR="00140025" w:rsidRPr="00140025" w:rsidRDefault="00140025" w:rsidP="00FB6064">
      <w:pPr>
        <w:pStyle w:val="ListParagraph"/>
        <w:numPr>
          <w:ilvl w:val="0"/>
          <w:numId w:val="4"/>
        </w:numPr>
      </w:pPr>
      <w:r w:rsidRPr="00140025">
        <w:t xml:space="preserve">All staff at the school engage in training sessions (CPD/Inset/staff meetings) when Quality First Teaching </w:t>
      </w:r>
      <w:proofErr w:type="gramStart"/>
      <w:r w:rsidRPr="00140025">
        <w:t>is addressed</w:t>
      </w:r>
      <w:proofErr w:type="gramEnd"/>
      <w:r w:rsidRPr="00140025">
        <w:t xml:space="preserve">. </w:t>
      </w:r>
    </w:p>
    <w:p w14:paraId="78657647" w14:textId="3108FFDA" w:rsidR="00140025" w:rsidRPr="00140025" w:rsidRDefault="00140025" w:rsidP="00FB6064">
      <w:pPr>
        <w:pStyle w:val="ListParagraph"/>
        <w:numPr>
          <w:ilvl w:val="0"/>
          <w:numId w:val="4"/>
        </w:numPr>
      </w:pPr>
      <w:r w:rsidRPr="00140025">
        <w:t xml:space="preserve">The </w:t>
      </w:r>
      <w:r w:rsidR="00966AE5">
        <w:t>SEND</w:t>
      </w:r>
      <w:r w:rsidRPr="00140025">
        <w:t xml:space="preserve">CO and other SLT members provide regular CPD to other staff in school in specific aspects of meeting the needs of pupils with </w:t>
      </w:r>
      <w:r w:rsidR="00966AE5">
        <w:t>SEND</w:t>
      </w:r>
      <w:r w:rsidRPr="00140025">
        <w:t xml:space="preserve"> – these areas </w:t>
      </w:r>
      <w:proofErr w:type="gramStart"/>
      <w:r w:rsidRPr="00140025">
        <w:t>are identified</w:t>
      </w:r>
      <w:proofErr w:type="gramEnd"/>
      <w:r w:rsidRPr="00140025">
        <w:t xml:space="preserve"> through the staff appraisal process – the </w:t>
      </w:r>
      <w:r w:rsidR="00966AE5">
        <w:t>SEND</w:t>
      </w:r>
      <w:r w:rsidRPr="00140025">
        <w:t>CO/HT then seeks to address this through matching training opportunities to CPD needs.</w:t>
      </w:r>
    </w:p>
    <w:p w14:paraId="6777863A" w14:textId="4FC07875" w:rsidR="00140025" w:rsidRPr="00140025" w:rsidRDefault="00140025" w:rsidP="00FB6064">
      <w:pPr>
        <w:pStyle w:val="ListParagraph"/>
        <w:numPr>
          <w:ilvl w:val="0"/>
          <w:numId w:val="4"/>
        </w:numPr>
      </w:pPr>
      <w:r w:rsidRPr="00140025">
        <w:t xml:space="preserve">All staff have regular pupil progress meetings. The progress of all pupils including those with </w:t>
      </w:r>
      <w:r w:rsidR="00966AE5">
        <w:t>SEND</w:t>
      </w:r>
      <w:r w:rsidRPr="00140025">
        <w:t xml:space="preserve"> is a core aspect of the appraisal process and appraisal targets will look at how to develop staff skills in meeting individual pupil needs as necessary.</w:t>
      </w:r>
    </w:p>
    <w:p w14:paraId="6F654E09" w14:textId="241654ED" w:rsidR="00140025" w:rsidRPr="00140025" w:rsidRDefault="00140025" w:rsidP="00FB6064">
      <w:pPr>
        <w:pStyle w:val="ListParagraph"/>
        <w:numPr>
          <w:ilvl w:val="0"/>
          <w:numId w:val="4"/>
        </w:numPr>
      </w:pPr>
      <w:r w:rsidRPr="00140025">
        <w:t xml:space="preserve">Teaching assistants are engaged in an ongoing training whereby the role of the teaching assistant is developed. </w:t>
      </w:r>
    </w:p>
    <w:p w14:paraId="1C6FAFD9" w14:textId="13B0D7AF" w:rsidR="00140025" w:rsidRPr="00140025" w:rsidRDefault="00140025" w:rsidP="00FB6064">
      <w:pPr>
        <w:pStyle w:val="ListParagraph"/>
        <w:numPr>
          <w:ilvl w:val="0"/>
          <w:numId w:val="4"/>
        </w:numPr>
      </w:pPr>
      <w:r w:rsidRPr="00140025">
        <w:t xml:space="preserve">External trainers </w:t>
      </w:r>
      <w:proofErr w:type="gramStart"/>
      <w:r w:rsidRPr="00140025">
        <w:t>are brought in</w:t>
      </w:r>
      <w:proofErr w:type="gramEnd"/>
      <w:r w:rsidRPr="00140025">
        <w:t xml:space="preserve"> periodically to address more specialist training needs such as dealing with specific medical conditions (e.g. epilepsy) or to train staff in the use of specific interventions. </w:t>
      </w:r>
    </w:p>
    <w:p w14:paraId="03B9E5FC" w14:textId="496C96D9" w:rsidR="00140025" w:rsidRPr="00140025" w:rsidRDefault="00140025" w:rsidP="00FB6064">
      <w:pPr>
        <w:pStyle w:val="ListParagraph"/>
        <w:numPr>
          <w:ilvl w:val="0"/>
          <w:numId w:val="4"/>
        </w:numPr>
      </w:pPr>
      <w:r w:rsidRPr="00140025">
        <w:t xml:space="preserve">Peer support and guidance is available for all staff in school and some of the best training development occurs through professional dialogue with colleagues looking at meeting the specific needs of a pupil. </w:t>
      </w:r>
    </w:p>
    <w:p w14:paraId="1D961E0E" w14:textId="4340EE0A" w:rsidR="00412943" w:rsidRPr="00140025" w:rsidRDefault="00140025" w:rsidP="00FB6064">
      <w:pPr>
        <w:pStyle w:val="ListParagraph"/>
        <w:numPr>
          <w:ilvl w:val="0"/>
          <w:numId w:val="4"/>
        </w:numPr>
      </w:pPr>
      <w:proofErr w:type="spellStart"/>
      <w:r w:rsidRPr="00140025">
        <w:t>Ventrus</w:t>
      </w:r>
      <w:proofErr w:type="spellEnd"/>
      <w:r w:rsidRPr="00140025">
        <w:t xml:space="preserve"> </w:t>
      </w:r>
      <w:proofErr w:type="spellStart"/>
      <w:r w:rsidR="00966AE5">
        <w:t>SEND</w:t>
      </w:r>
      <w:r w:rsidRPr="00140025">
        <w:t>Cos</w:t>
      </w:r>
      <w:proofErr w:type="spellEnd"/>
      <w:r w:rsidRPr="00140025">
        <w:t xml:space="preserve"> meet as a group termly and these sessions form CPD as well as arranging CPD opportunities across </w:t>
      </w:r>
      <w:proofErr w:type="spellStart"/>
      <w:r w:rsidRPr="00140025">
        <w:t>Ventrus</w:t>
      </w:r>
      <w:proofErr w:type="spellEnd"/>
      <w:r w:rsidRPr="00140025">
        <w:t>.</w:t>
      </w:r>
    </w:p>
    <w:p w14:paraId="1D961E10" w14:textId="5B81DF59" w:rsidR="00853609" w:rsidRDefault="0015051A" w:rsidP="00FB6064">
      <w:pPr>
        <w:pStyle w:val="Heading2"/>
      </w:pPr>
      <w:bookmarkStart w:id="27" w:name="_Toc25260654"/>
      <w:r>
        <w:t>7</w:t>
      </w:r>
      <w:r w:rsidR="00FB6064">
        <w:t xml:space="preserve">.3 </w:t>
      </w:r>
      <w:r w:rsidR="00FB6064">
        <w:tab/>
      </w:r>
      <w:r w:rsidR="00853609" w:rsidRPr="00D835B0">
        <w:t>Funding</w:t>
      </w:r>
      <w:bookmarkEnd w:id="27"/>
    </w:p>
    <w:p w14:paraId="33A80E0C" w14:textId="3DB704F2" w:rsidR="00140025" w:rsidRPr="00E317D1" w:rsidRDefault="4C1DAA76" w:rsidP="00FB6064">
      <w:r>
        <w:t xml:space="preserve">Funding for SEND in mainstream schools </w:t>
      </w:r>
      <w:proofErr w:type="gramStart"/>
      <w:r>
        <w:t>is mainly delegated</w:t>
      </w:r>
      <w:proofErr w:type="gramEnd"/>
      <w:r>
        <w:t xml:space="preserve"> to the school’s budget. It is the expectation that schools provide support to their pupils with SEND from their SEND budget. Where a pupil requires an exceptionally high level of support the school can make an application for an EHCP and additional funding to support the child’s requirements.</w:t>
      </w:r>
    </w:p>
    <w:p w14:paraId="1D961E15" w14:textId="52A37B5C" w:rsidR="0004625D" w:rsidRPr="00D835B0" w:rsidRDefault="1B2FCC34" w:rsidP="00FB6064">
      <w:r w:rsidRPr="1B2FCC34">
        <w:t>The school will need to be able to demonstrate how it has spent the funding to date and the impact of this as well as demonstrating why further additional funding is required and how it would be used. This additional ‘top-up’ funding is then paid from the local authority’s high needs block into the school’s budget.</w:t>
      </w:r>
    </w:p>
    <w:p w14:paraId="1D961E18" w14:textId="46652E74" w:rsidR="00853609" w:rsidRDefault="0015051A" w:rsidP="00FB6064">
      <w:pPr>
        <w:pStyle w:val="Heading2"/>
      </w:pPr>
      <w:bookmarkStart w:id="28" w:name="_Toc25260655"/>
      <w:r>
        <w:t>7</w:t>
      </w:r>
      <w:r w:rsidR="00FB6064">
        <w:t>.4</w:t>
      </w:r>
      <w:r w:rsidR="00FB6064">
        <w:tab/>
      </w:r>
      <w:r w:rsidR="1B2FCC34" w:rsidRPr="1B2FCC34">
        <w:t>Personal Budgets</w:t>
      </w:r>
      <w:bookmarkEnd w:id="28"/>
    </w:p>
    <w:p w14:paraId="1D961E1B" w14:textId="2B0998CB" w:rsidR="00D835B0" w:rsidRDefault="1B2FCC34" w:rsidP="00FB6064">
      <w:r w:rsidRPr="1B2FCC34">
        <w:t xml:space="preserve">Personal Budgets are only available to pupils with an Education, Health and Care Plan (EHCP). Funding </w:t>
      </w:r>
      <w:proofErr w:type="gramStart"/>
      <w:r w:rsidRPr="1B2FCC34">
        <w:t>can be made</w:t>
      </w:r>
      <w:proofErr w:type="gramEnd"/>
      <w:r w:rsidRPr="1B2FCC34">
        <w:t xml:space="preserve"> available to parents/carers as a personal budget for them to commission their own provision for their child under certain conditions. </w:t>
      </w:r>
    </w:p>
    <w:p w14:paraId="1D961E1D" w14:textId="0A1D4207" w:rsidR="00853609" w:rsidRPr="00D835B0" w:rsidRDefault="00853609" w:rsidP="00FB6064">
      <w:pPr>
        <w:rPr>
          <w:color w:val="000000"/>
        </w:rPr>
      </w:pPr>
      <w:r w:rsidRPr="00D835B0">
        <w:rPr>
          <w:color w:val="000000"/>
        </w:rPr>
        <w:t>Parents</w:t>
      </w:r>
      <w:r w:rsidR="00D678DA" w:rsidRPr="00D678DA">
        <w:t>/carers</w:t>
      </w:r>
      <w:r w:rsidRPr="00D835B0">
        <w:rPr>
          <w:color w:val="000000"/>
        </w:rPr>
        <w:t xml:space="preserve"> who would like to enquire further about using the personal budget should speak in the first instance to the </w:t>
      </w:r>
      <w:r w:rsidR="00966AE5">
        <w:rPr>
          <w:color w:val="000000"/>
        </w:rPr>
        <w:t>SEND</w:t>
      </w:r>
      <w:r w:rsidR="00B5495B" w:rsidRPr="00D835B0">
        <w:rPr>
          <w:color w:val="000000"/>
        </w:rPr>
        <w:t>CO</w:t>
      </w:r>
      <w:r w:rsidRPr="00D835B0">
        <w:rPr>
          <w:color w:val="000000"/>
        </w:rPr>
        <w:t xml:space="preserve">. </w:t>
      </w:r>
    </w:p>
    <w:p w14:paraId="1D961E22" w14:textId="600F95C4" w:rsidR="00822D34" w:rsidRPr="006C2680" w:rsidRDefault="00822D34" w:rsidP="0015051A">
      <w:pPr>
        <w:pStyle w:val="Heading1"/>
        <w:numPr>
          <w:ilvl w:val="0"/>
          <w:numId w:val="26"/>
        </w:numPr>
        <w:ind w:hanging="720"/>
      </w:pPr>
      <w:bookmarkStart w:id="29" w:name="_Toc25260656"/>
      <w:r w:rsidRPr="006C2680">
        <w:t>Roles and Responsibilities</w:t>
      </w:r>
      <w:bookmarkEnd w:id="29"/>
    </w:p>
    <w:p w14:paraId="1D961E25" w14:textId="4F86F1ED" w:rsidR="00822D34" w:rsidRPr="00D835B0" w:rsidRDefault="00822D34" w:rsidP="006C2680">
      <w:r w:rsidRPr="00D835B0">
        <w:t>Provision for pupils with special educational needs is a matter for the school as a whole. I</w:t>
      </w:r>
      <w:r w:rsidR="00F84E9D">
        <w:t xml:space="preserve">n addition to the </w:t>
      </w:r>
      <w:r w:rsidR="005B371D">
        <w:t>Trustees</w:t>
      </w:r>
      <w:r w:rsidR="002228B5">
        <w:t>,</w:t>
      </w:r>
      <w:r w:rsidR="00F84E9D">
        <w:t xml:space="preserve"> </w:t>
      </w:r>
      <w:proofErr w:type="spellStart"/>
      <w:r w:rsidRPr="00D835B0">
        <w:t>H</w:t>
      </w:r>
      <w:r w:rsidR="002228B5">
        <w:t>eadteacher</w:t>
      </w:r>
      <w:proofErr w:type="spellEnd"/>
      <w:r w:rsidR="002228B5">
        <w:t xml:space="preserve"> </w:t>
      </w:r>
      <w:r w:rsidRPr="00D835B0">
        <w:t xml:space="preserve">and </w:t>
      </w:r>
      <w:proofErr w:type="spellStart"/>
      <w:r w:rsidR="00966AE5">
        <w:t>SEND</w:t>
      </w:r>
      <w:r w:rsidRPr="00D835B0">
        <w:t>Co</w:t>
      </w:r>
      <w:proofErr w:type="spellEnd"/>
      <w:r w:rsidRPr="00D835B0">
        <w:t xml:space="preserve">, all </w:t>
      </w:r>
      <w:r w:rsidR="008557CB">
        <w:t>members of staff have important r</w:t>
      </w:r>
      <w:r w:rsidRPr="00D835B0">
        <w:t xml:space="preserve">esponsibilities. </w:t>
      </w:r>
    </w:p>
    <w:p w14:paraId="1D961E28" w14:textId="2FCE3825" w:rsidR="00822D34" w:rsidRPr="00D835B0" w:rsidRDefault="0015051A" w:rsidP="006C2680">
      <w:pPr>
        <w:pStyle w:val="Heading2"/>
      </w:pPr>
      <w:bookmarkStart w:id="30" w:name="_Toc25260657"/>
      <w:r>
        <w:t>8</w:t>
      </w:r>
      <w:r w:rsidR="006C2680">
        <w:t xml:space="preserve">.1 </w:t>
      </w:r>
      <w:r w:rsidR="006C2680">
        <w:tab/>
      </w:r>
      <w:r w:rsidR="00F84E9D">
        <w:t>Governance</w:t>
      </w:r>
      <w:bookmarkEnd w:id="30"/>
    </w:p>
    <w:p w14:paraId="1D961E2B" w14:textId="3AA0E2B1" w:rsidR="00822D34" w:rsidRPr="00F84E9D" w:rsidRDefault="1B2FCC34" w:rsidP="006C2680">
      <w:r w:rsidRPr="1B2FCC34">
        <w:t xml:space="preserve">The Local Governing body ensure the guidelines as laid down in the SEND Code of Practice (2014) </w:t>
      </w:r>
      <w:proofErr w:type="gramStart"/>
      <w:r w:rsidRPr="1B2FCC34">
        <w:t>are followed</w:t>
      </w:r>
      <w:proofErr w:type="gramEnd"/>
      <w:r w:rsidRPr="1B2FCC34">
        <w:t>, to:</w:t>
      </w:r>
    </w:p>
    <w:p w14:paraId="1D961E2D" w14:textId="295651AA" w:rsidR="00822D34" w:rsidRPr="00F84E9D" w:rsidRDefault="00822D34" w:rsidP="006C2680">
      <w:pPr>
        <w:pStyle w:val="ListParagraph"/>
        <w:numPr>
          <w:ilvl w:val="0"/>
          <w:numId w:val="23"/>
        </w:numPr>
      </w:pPr>
      <w:r w:rsidRPr="00F84E9D">
        <w:t xml:space="preserve">use their best endeavours to make sure that a child with </w:t>
      </w:r>
      <w:r w:rsidR="00966AE5">
        <w:t>SEND</w:t>
      </w:r>
      <w:r w:rsidRPr="00F84E9D">
        <w:t xml:space="preserve"> gets the support they need – this means doing everything they can to meet children and young people’s S</w:t>
      </w:r>
      <w:r w:rsidR="008557CB" w:rsidRPr="00F84E9D">
        <w:t xml:space="preserve">pecial Educational </w:t>
      </w:r>
      <w:r w:rsidRPr="00F84E9D">
        <w:t>N</w:t>
      </w:r>
      <w:r w:rsidR="008557CB" w:rsidRPr="00F84E9D">
        <w:t>eeds</w:t>
      </w:r>
      <w:r w:rsidRPr="00F84E9D">
        <w:t xml:space="preserve"> </w:t>
      </w:r>
    </w:p>
    <w:p w14:paraId="1D961E2E" w14:textId="1CEF893F" w:rsidR="00822D34" w:rsidRPr="00F84E9D" w:rsidRDefault="00822D34" w:rsidP="006C2680">
      <w:pPr>
        <w:pStyle w:val="ListParagraph"/>
        <w:numPr>
          <w:ilvl w:val="0"/>
          <w:numId w:val="23"/>
        </w:numPr>
      </w:pPr>
      <w:r w:rsidRPr="00F84E9D">
        <w:t xml:space="preserve">ensure that children and young people with </w:t>
      </w:r>
      <w:r w:rsidR="00966AE5">
        <w:t>SEND</w:t>
      </w:r>
      <w:r w:rsidRPr="00F84E9D">
        <w:t xml:space="preserve"> engage in the activities of the school alongside pupils who do not have </w:t>
      </w:r>
      <w:r w:rsidR="00966AE5">
        <w:t>SEND</w:t>
      </w:r>
      <w:r w:rsidRPr="00F84E9D">
        <w:t xml:space="preserve"> </w:t>
      </w:r>
    </w:p>
    <w:p w14:paraId="1D961E2F" w14:textId="75E4DDB1" w:rsidR="00822D34" w:rsidRPr="00C34A1A" w:rsidRDefault="4C1DAA76" w:rsidP="4C1DAA76">
      <w:pPr>
        <w:pStyle w:val="ListParagraph"/>
        <w:numPr>
          <w:ilvl w:val="0"/>
          <w:numId w:val="23"/>
        </w:numPr>
      </w:pPr>
      <w:proofErr w:type="gramStart"/>
      <w:r w:rsidRPr="00C34A1A">
        <w:t>designate</w:t>
      </w:r>
      <w:proofErr w:type="gramEnd"/>
      <w:r w:rsidRPr="00C34A1A">
        <w:t xml:space="preserve"> a teacher to be responsible for co-ordinating SEND provision – the </w:t>
      </w:r>
      <w:proofErr w:type="spellStart"/>
      <w:r w:rsidRPr="00C34A1A">
        <w:t>SENDCo</w:t>
      </w:r>
      <w:proofErr w:type="spellEnd"/>
      <w:r w:rsidRPr="00C34A1A">
        <w:t>.</w:t>
      </w:r>
    </w:p>
    <w:p w14:paraId="1D961E30" w14:textId="4842C771" w:rsidR="00822D34" w:rsidRPr="00C34A1A" w:rsidRDefault="1B2FCC34" w:rsidP="006C2680">
      <w:pPr>
        <w:pStyle w:val="ListParagraph"/>
        <w:numPr>
          <w:ilvl w:val="0"/>
          <w:numId w:val="23"/>
        </w:numPr>
        <w:rPr>
          <w:color w:val="000000" w:themeColor="text1"/>
        </w:rPr>
      </w:pPr>
      <w:r w:rsidRPr="00C34A1A">
        <w:rPr>
          <w:color w:val="000000" w:themeColor="text1"/>
        </w:rPr>
        <w:t>ensure parents</w:t>
      </w:r>
      <w:r w:rsidRPr="00C34A1A">
        <w:t>/carers</w:t>
      </w:r>
      <w:r w:rsidRPr="00C34A1A">
        <w:rPr>
          <w:color w:val="000000" w:themeColor="text1"/>
        </w:rPr>
        <w:t xml:space="preserve"> are made aware when schools are making special educational provision for a child </w:t>
      </w:r>
    </w:p>
    <w:p w14:paraId="1D961E31" w14:textId="7382BA0A" w:rsidR="00822D34" w:rsidRPr="006C2680" w:rsidRDefault="1B2FCC34" w:rsidP="006C2680">
      <w:pPr>
        <w:pStyle w:val="ListParagraph"/>
        <w:numPr>
          <w:ilvl w:val="0"/>
          <w:numId w:val="23"/>
        </w:numPr>
        <w:rPr>
          <w:color w:val="000000" w:themeColor="text1"/>
        </w:rPr>
      </w:pPr>
      <w:r w:rsidRPr="00C34A1A">
        <w:rPr>
          <w:color w:val="000000" w:themeColor="text1"/>
        </w:rPr>
        <w:t>prepare a SEND information</w:t>
      </w:r>
      <w:r w:rsidRPr="006C2680">
        <w:rPr>
          <w:color w:val="000000" w:themeColor="text1"/>
        </w:rPr>
        <w:t xml:space="preserve">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14:paraId="1D961E34" w14:textId="4A33B688" w:rsidR="00822D34" w:rsidRPr="00D835B0" w:rsidRDefault="0015051A" w:rsidP="006C2680">
      <w:pPr>
        <w:pStyle w:val="Heading2"/>
      </w:pPr>
      <w:bookmarkStart w:id="31" w:name="_Toc25260658"/>
      <w:r>
        <w:t>8</w:t>
      </w:r>
      <w:r w:rsidR="006C2680">
        <w:t xml:space="preserve">.2 </w:t>
      </w:r>
      <w:r w:rsidR="006C2680">
        <w:tab/>
      </w:r>
      <w:proofErr w:type="spellStart"/>
      <w:r w:rsidR="006C2680">
        <w:t>Headteacher</w:t>
      </w:r>
      <w:bookmarkEnd w:id="31"/>
      <w:proofErr w:type="spellEnd"/>
    </w:p>
    <w:p w14:paraId="1D961E37" w14:textId="46C00842" w:rsidR="00822D34" w:rsidRPr="00D835B0" w:rsidRDefault="1B2FCC34" w:rsidP="006C2680">
      <w:r w:rsidRPr="1B2FCC34">
        <w:t xml:space="preserve">The </w:t>
      </w:r>
      <w:proofErr w:type="spellStart"/>
      <w:r w:rsidRPr="1B2FCC34">
        <w:t>Headteacher</w:t>
      </w:r>
      <w:proofErr w:type="spellEnd"/>
      <w:r w:rsidRPr="1B2FCC34">
        <w:t xml:space="preserve"> has responsibility for the day-to-day management of all aspects of the school’s work, including provision for children with Special Educational Needs. The </w:t>
      </w:r>
      <w:proofErr w:type="spellStart"/>
      <w:r w:rsidRPr="1B2FCC34">
        <w:t>Headteacher</w:t>
      </w:r>
      <w:proofErr w:type="spellEnd"/>
      <w:r w:rsidRPr="1B2FCC34">
        <w:t xml:space="preserve"> will keep the Local Governing Body fully informed on Special Educational Needs issues. The </w:t>
      </w:r>
      <w:proofErr w:type="spellStart"/>
      <w:r w:rsidRPr="1B2FCC34">
        <w:t>Headteacher</w:t>
      </w:r>
      <w:proofErr w:type="spellEnd"/>
      <w:r w:rsidRPr="1B2FCC34">
        <w:t xml:space="preserve"> will work closely with the </w:t>
      </w:r>
      <w:proofErr w:type="spellStart"/>
      <w:r w:rsidRPr="1B2FCC34">
        <w:t>SENDCo</w:t>
      </w:r>
      <w:proofErr w:type="spellEnd"/>
      <w:r w:rsidRPr="1B2FCC34">
        <w:t xml:space="preserve"> and the Governor with responsibility for SEND. </w:t>
      </w:r>
    </w:p>
    <w:p w14:paraId="1D961E3A" w14:textId="49E43375" w:rsidR="00822D34" w:rsidRPr="00D835B0" w:rsidRDefault="0015051A" w:rsidP="006C2680">
      <w:pPr>
        <w:pStyle w:val="Heading2"/>
      </w:pPr>
      <w:bookmarkStart w:id="32" w:name="_Toc25260659"/>
      <w:r>
        <w:t>8</w:t>
      </w:r>
      <w:r w:rsidR="006C2680">
        <w:t>.3</w:t>
      </w:r>
      <w:r w:rsidR="006C2680">
        <w:tab/>
      </w:r>
      <w:proofErr w:type="spellStart"/>
      <w:r w:rsidR="00966AE5">
        <w:t>SEND</w:t>
      </w:r>
      <w:r w:rsidR="006C2680">
        <w:t>Co</w:t>
      </w:r>
      <w:bookmarkEnd w:id="32"/>
      <w:proofErr w:type="spellEnd"/>
    </w:p>
    <w:p w14:paraId="1D961E3D" w14:textId="0E1F0FCF" w:rsidR="00822D34" w:rsidRDefault="1B2FCC34" w:rsidP="006C2680">
      <w:r w:rsidRPr="1B2FCC34">
        <w:t xml:space="preserve">In collaboration with the </w:t>
      </w:r>
      <w:proofErr w:type="spellStart"/>
      <w:r w:rsidRPr="1B2FCC34">
        <w:t>Headteacher</w:t>
      </w:r>
      <w:proofErr w:type="spellEnd"/>
      <w:r w:rsidRPr="1B2FCC34">
        <w:t xml:space="preserve"> and local governing body, the </w:t>
      </w:r>
      <w:proofErr w:type="spellStart"/>
      <w:r w:rsidRPr="1B2FCC34">
        <w:t>SENDCo</w:t>
      </w:r>
      <w:proofErr w:type="spellEnd"/>
      <w:r w:rsidRPr="1B2FCC34">
        <w:t xml:space="preserve"> determine the strategic development of the SEND policy, agreed by </w:t>
      </w:r>
      <w:proofErr w:type="spellStart"/>
      <w:r w:rsidRPr="1B2FCC34">
        <w:t>Ventrus</w:t>
      </w:r>
      <w:proofErr w:type="spellEnd"/>
      <w:r w:rsidRPr="1B2FCC34">
        <w:t xml:space="preserve"> SEND Network, and provision with the ultimate aim of raising the achievement of pupils with SEND. </w:t>
      </w:r>
    </w:p>
    <w:p w14:paraId="1D961E3F" w14:textId="44395B29" w:rsidR="00822D34" w:rsidRDefault="1B2FCC34" w:rsidP="006C2680">
      <w:r w:rsidRPr="1B2FCC34">
        <w:t xml:space="preserve">The </w:t>
      </w:r>
      <w:proofErr w:type="spellStart"/>
      <w:r w:rsidRPr="1B2FCC34">
        <w:t>SENDCo</w:t>
      </w:r>
      <w:proofErr w:type="spellEnd"/>
      <w:r w:rsidRPr="1B2FCC34">
        <w:t xml:space="preserve"> takes day-to-day responsibility for the operation of the SEND policy and co-ordinates the provision for individual children, working closely with staff, parents/carers and external agencies. The </w:t>
      </w:r>
      <w:proofErr w:type="spellStart"/>
      <w:r w:rsidRPr="1B2FCC34">
        <w:t>SENDCo</w:t>
      </w:r>
      <w:proofErr w:type="spellEnd"/>
      <w:r w:rsidRPr="1B2FCC34">
        <w:t xml:space="preserve"> provides relevant professional guidance to colleagues with the aim of securing high-quality teaching for children with Special Educational Needs. </w:t>
      </w:r>
    </w:p>
    <w:p w14:paraId="1D961E41" w14:textId="57084FE5" w:rsidR="00822D34" w:rsidRDefault="00822D34" w:rsidP="006C2680">
      <w:r w:rsidRPr="00D835B0">
        <w:t xml:space="preserve">Through analysis and assessment of children’s needs, and by monitoring the quality of teaching and standards of pupils’ achievements and setting targets, the </w:t>
      </w:r>
      <w:proofErr w:type="spellStart"/>
      <w:r w:rsidR="00966AE5">
        <w:t>SEND</w:t>
      </w:r>
      <w:r w:rsidRPr="00D835B0">
        <w:t>Co</w:t>
      </w:r>
      <w:proofErr w:type="spellEnd"/>
      <w:r w:rsidRPr="00D835B0">
        <w:t xml:space="preserve"> develops effective ways of overcoming barriers to learning and sustaining effective teaching. </w:t>
      </w:r>
    </w:p>
    <w:p w14:paraId="1D961E43" w14:textId="0D40CD0F" w:rsidR="00822D34" w:rsidRDefault="00822D34" w:rsidP="006C2680">
      <w:r w:rsidRPr="00D835B0">
        <w:t xml:space="preserve">The </w:t>
      </w:r>
      <w:proofErr w:type="spellStart"/>
      <w:r w:rsidR="00966AE5">
        <w:t>SEND</w:t>
      </w:r>
      <w:r w:rsidRPr="00D835B0">
        <w:t>Co</w:t>
      </w:r>
      <w:proofErr w:type="spellEnd"/>
      <w:r w:rsidRPr="00D835B0">
        <w:t xml:space="preserve"> liaises and collaborates with class teachers so that learning for all children </w:t>
      </w:r>
      <w:proofErr w:type="gramStart"/>
      <w:r w:rsidRPr="00D835B0">
        <w:t>is given</w:t>
      </w:r>
      <w:proofErr w:type="gramEnd"/>
      <w:r w:rsidRPr="00D835B0">
        <w:t xml:space="preserve"> equal priority. </w:t>
      </w:r>
    </w:p>
    <w:p w14:paraId="1D961E45" w14:textId="4BBB0D55" w:rsidR="00822D34" w:rsidRDefault="00822D34" w:rsidP="006C2680">
      <w:r w:rsidRPr="00D835B0">
        <w:t xml:space="preserve">The principle responsibilities for the </w:t>
      </w:r>
      <w:proofErr w:type="spellStart"/>
      <w:r w:rsidR="00966AE5">
        <w:t>SEND</w:t>
      </w:r>
      <w:r w:rsidRPr="00D835B0">
        <w:t>Co</w:t>
      </w:r>
      <w:proofErr w:type="spellEnd"/>
      <w:r w:rsidRPr="00D835B0">
        <w:t xml:space="preserve"> include: </w:t>
      </w:r>
    </w:p>
    <w:p w14:paraId="1D961E47" w14:textId="48DA2328" w:rsidR="00822D34" w:rsidRPr="00D835B0" w:rsidRDefault="1B2FCC34" w:rsidP="006C2680">
      <w:pPr>
        <w:pStyle w:val="ListParagraph"/>
        <w:numPr>
          <w:ilvl w:val="0"/>
          <w:numId w:val="24"/>
        </w:numPr>
      </w:pPr>
      <w:r w:rsidRPr="1B2FCC34">
        <w:t xml:space="preserve">overseeing the day-to-day operation of the SEND policy </w:t>
      </w:r>
    </w:p>
    <w:p w14:paraId="1D961E48" w14:textId="5E966A21" w:rsidR="00822D34" w:rsidRPr="00A97FE0" w:rsidRDefault="1B2FCC34" w:rsidP="006C2680">
      <w:pPr>
        <w:pStyle w:val="ListParagraph"/>
        <w:numPr>
          <w:ilvl w:val="0"/>
          <w:numId w:val="24"/>
        </w:numPr>
      </w:pPr>
      <w:r w:rsidRPr="1B2FCC34">
        <w:t xml:space="preserve">co-ordinating provision for SEND pupils and reporting on progress </w:t>
      </w:r>
    </w:p>
    <w:p w14:paraId="1D961E49" w14:textId="7B8AEEDE" w:rsidR="00822D34" w:rsidRPr="00A97FE0" w:rsidRDefault="1B2FCC34" w:rsidP="006C2680">
      <w:pPr>
        <w:pStyle w:val="ListParagraph"/>
        <w:numPr>
          <w:ilvl w:val="0"/>
          <w:numId w:val="24"/>
        </w:numPr>
      </w:pPr>
      <w:r w:rsidRPr="1B2FCC34">
        <w:t xml:space="preserve">advising on the graduated approach to providing SEND support – Assess, Plan, Do, Review </w:t>
      </w:r>
    </w:p>
    <w:p w14:paraId="1D961E4A" w14:textId="765820C6" w:rsidR="00822D34" w:rsidRPr="00D835B0" w:rsidRDefault="1B2FCC34" w:rsidP="006C2680">
      <w:pPr>
        <w:pStyle w:val="ListParagraph"/>
        <w:numPr>
          <w:ilvl w:val="0"/>
          <w:numId w:val="24"/>
        </w:numPr>
      </w:pPr>
      <w:r w:rsidRPr="1B2FCC34">
        <w:t xml:space="preserve">advising on the deployment of the school’s delegated budget and other resources to meet pupils’ needs effectively </w:t>
      </w:r>
    </w:p>
    <w:p w14:paraId="1D961E4B" w14:textId="4EE3A192" w:rsidR="00822D34" w:rsidRPr="00FB400B" w:rsidRDefault="1B2FCC34" w:rsidP="006C2680">
      <w:pPr>
        <w:pStyle w:val="ListParagraph"/>
        <w:numPr>
          <w:ilvl w:val="0"/>
          <w:numId w:val="24"/>
        </w:numPr>
      </w:pPr>
      <w:r w:rsidRPr="1B2FCC34">
        <w:t xml:space="preserve">monitoring relevant SEND CPD for all staff </w:t>
      </w:r>
    </w:p>
    <w:p w14:paraId="1D961E4C" w14:textId="67FE3AAF" w:rsidR="00822D34" w:rsidRPr="00D835B0" w:rsidRDefault="1B2FCC34" w:rsidP="006C2680">
      <w:pPr>
        <w:pStyle w:val="ListParagraph"/>
        <w:numPr>
          <w:ilvl w:val="0"/>
          <w:numId w:val="24"/>
        </w:numPr>
      </w:pPr>
      <w:r w:rsidRPr="1B2FCC34">
        <w:t xml:space="preserve">overseeing the records of all children with special educational needs and ensuring they are up to date </w:t>
      </w:r>
    </w:p>
    <w:p w14:paraId="1D961E4D" w14:textId="0D62989F" w:rsidR="00822D34" w:rsidRPr="00D835B0" w:rsidRDefault="1B2FCC34" w:rsidP="006C2680">
      <w:pPr>
        <w:pStyle w:val="ListParagraph"/>
        <w:numPr>
          <w:ilvl w:val="0"/>
          <w:numId w:val="24"/>
        </w:numPr>
      </w:pPr>
      <w:r w:rsidRPr="1B2FCC34">
        <w:t xml:space="preserve">liaising with parents/carers of children with special educational needs </w:t>
      </w:r>
    </w:p>
    <w:p w14:paraId="1D961E4E" w14:textId="23EB4B61" w:rsidR="00822D34" w:rsidRPr="00D835B0" w:rsidRDefault="1B2FCC34" w:rsidP="006C2680">
      <w:pPr>
        <w:pStyle w:val="ListParagraph"/>
        <w:numPr>
          <w:ilvl w:val="0"/>
          <w:numId w:val="24"/>
        </w:numPr>
      </w:pPr>
      <w:r w:rsidRPr="1B2FCC34">
        <w:t xml:space="preserve">contributing to the in-service training of staff </w:t>
      </w:r>
    </w:p>
    <w:p w14:paraId="1D961E4F" w14:textId="1BE378A0" w:rsidR="00822D34" w:rsidRPr="00D835B0" w:rsidRDefault="1B2FCC34" w:rsidP="006C2680">
      <w:pPr>
        <w:pStyle w:val="ListParagraph"/>
        <w:numPr>
          <w:ilvl w:val="0"/>
          <w:numId w:val="24"/>
        </w:numPr>
      </w:pPr>
      <w:r w:rsidRPr="1B2FCC34">
        <w:t xml:space="preserve">being a point of contact with external agencies, especially the local authority and its support services </w:t>
      </w:r>
    </w:p>
    <w:p w14:paraId="1D961E50" w14:textId="1F6A0525" w:rsidR="00822D34" w:rsidRPr="00D835B0" w:rsidRDefault="1B2FCC34" w:rsidP="006C2680">
      <w:pPr>
        <w:pStyle w:val="ListParagraph"/>
        <w:numPr>
          <w:ilvl w:val="0"/>
          <w:numId w:val="24"/>
        </w:numPr>
      </w:pPr>
      <w:r w:rsidRPr="1B2FCC34">
        <w:t xml:space="preserve">liaising with early </w:t>
      </w:r>
      <w:r w:rsidR="005B371D" w:rsidRPr="1B2FCC34">
        <w:t>years’</w:t>
      </w:r>
      <w:r w:rsidRPr="1B2FCC34">
        <w:t xml:space="preserve"> providers, other schools, educational psychologists, health and social care professionals and independent or voluntary bodies </w:t>
      </w:r>
    </w:p>
    <w:p w14:paraId="1D961E51" w14:textId="1004E844" w:rsidR="00822D34" w:rsidRPr="00D835B0" w:rsidRDefault="1B2FCC34" w:rsidP="006C2680">
      <w:pPr>
        <w:pStyle w:val="ListParagraph"/>
        <w:numPr>
          <w:ilvl w:val="0"/>
          <w:numId w:val="24"/>
        </w:numPr>
      </w:pPr>
      <w:r w:rsidRPr="1B2FCC34">
        <w:t xml:space="preserve">liaising with potential next providers of education to ensure a pupil and their parents/carers are informed about options and a smooth transition is planned </w:t>
      </w:r>
    </w:p>
    <w:p w14:paraId="1D961E52" w14:textId="2AEBF84B" w:rsidR="00822D34" w:rsidRPr="00D835B0" w:rsidRDefault="1B2FCC34" w:rsidP="006C2680">
      <w:pPr>
        <w:pStyle w:val="ListParagraph"/>
        <w:numPr>
          <w:ilvl w:val="0"/>
          <w:numId w:val="24"/>
        </w:numPr>
      </w:pPr>
      <w:r w:rsidRPr="1B2FCC34">
        <w:t xml:space="preserve">monitoring the impact of interventions provided for pupils with SEND </w:t>
      </w:r>
    </w:p>
    <w:p w14:paraId="1D961E53" w14:textId="3AC1D839" w:rsidR="00822D34" w:rsidRPr="00D835B0" w:rsidRDefault="1B2FCC34" w:rsidP="006C2680">
      <w:pPr>
        <w:pStyle w:val="ListParagraph"/>
        <w:numPr>
          <w:ilvl w:val="0"/>
          <w:numId w:val="24"/>
        </w:numPr>
      </w:pPr>
      <w:r w:rsidRPr="1B2FCC34">
        <w:t>to lead on the development of high quality SEND provision as an integral part of the school improvement plan</w:t>
      </w:r>
    </w:p>
    <w:p w14:paraId="1D961E54" w14:textId="7FA4A2AE" w:rsidR="00822D34" w:rsidRDefault="1B2FCC34" w:rsidP="006C2680">
      <w:pPr>
        <w:pStyle w:val="ListParagraph"/>
        <w:numPr>
          <w:ilvl w:val="0"/>
          <w:numId w:val="24"/>
        </w:numPr>
      </w:pPr>
      <w:r w:rsidRPr="1B2FCC34">
        <w:t xml:space="preserve">working with the </w:t>
      </w:r>
      <w:proofErr w:type="spellStart"/>
      <w:r w:rsidRPr="1B2FCC34">
        <w:t>Headteacher</w:t>
      </w:r>
      <w:proofErr w:type="spellEnd"/>
      <w:r w:rsidRPr="1B2FCC34">
        <w:t xml:space="preserve"> and the school governors to ensure that the school meets its responsibilities under the Equality Act (2010) with regard to reasonable adjustments and access arrangements </w:t>
      </w:r>
    </w:p>
    <w:p w14:paraId="1D961E57" w14:textId="6F7F9BA1" w:rsidR="00822D34" w:rsidRPr="00D835B0" w:rsidRDefault="0015051A" w:rsidP="006C2680">
      <w:pPr>
        <w:pStyle w:val="Heading2"/>
      </w:pPr>
      <w:bookmarkStart w:id="33" w:name="_Toc25260660"/>
      <w:r>
        <w:t>8</w:t>
      </w:r>
      <w:r w:rsidR="006C2680">
        <w:t>.4</w:t>
      </w:r>
      <w:r w:rsidR="006C2680">
        <w:tab/>
      </w:r>
      <w:r w:rsidR="00822D34" w:rsidRPr="00D835B0">
        <w:t>All T</w:t>
      </w:r>
      <w:r w:rsidR="00D835B0" w:rsidRPr="00D835B0">
        <w:t>eaching and Non-Teaching Staff</w:t>
      </w:r>
      <w:r w:rsidR="00D835B0">
        <w:t>:</w:t>
      </w:r>
      <w:bookmarkEnd w:id="33"/>
    </w:p>
    <w:p w14:paraId="1D961E5A" w14:textId="432E1063" w:rsidR="00822D34" w:rsidRPr="00A97FE0" w:rsidRDefault="1B2FCC34" w:rsidP="006C2680">
      <w:pPr>
        <w:pStyle w:val="ListParagraph"/>
        <w:numPr>
          <w:ilvl w:val="0"/>
          <w:numId w:val="25"/>
        </w:numPr>
      </w:pPr>
      <w:proofErr w:type="gramStart"/>
      <w:r w:rsidRPr="1B2FCC34">
        <w:t>all</w:t>
      </w:r>
      <w:proofErr w:type="gramEnd"/>
      <w:r w:rsidRPr="1B2FCC34">
        <w:t xml:space="preserve"> staff are aware of the school’s SEND policy and the procedures for identifying, assessing and making provision for pupils with special educational needs. </w:t>
      </w:r>
    </w:p>
    <w:p w14:paraId="1D961E5B" w14:textId="1E5DB2E5" w:rsidR="00822D34" w:rsidRDefault="1B2FCC34" w:rsidP="006C2680">
      <w:pPr>
        <w:pStyle w:val="ListParagraph"/>
        <w:numPr>
          <w:ilvl w:val="0"/>
          <w:numId w:val="25"/>
        </w:numPr>
      </w:pPr>
      <w:proofErr w:type="gramStart"/>
      <w:r w:rsidRPr="1B2FCC34">
        <w:t>class</w:t>
      </w:r>
      <w:proofErr w:type="gramEnd"/>
      <w:r w:rsidRPr="1B2FCC34">
        <w:t xml:space="preserve"> teachers are fully involved in providing high quality teaching, differentiated for individual pupils. This includes reviewing and, where necessary, improving, their understanding of strategies to identify and support vulnerable pupils and their knowledge of the SEND most frequently encountered. </w:t>
      </w:r>
    </w:p>
    <w:p w14:paraId="1D961E5C" w14:textId="6426DC6E" w:rsidR="00822D34" w:rsidRPr="00A97FE0" w:rsidRDefault="1B2FCC34" w:rsidP="006C2680">
      <w:pPr>
        <w:pStyle w:val="ListParagraph"/>
        <w:numPr>
          <w:ilvl w:val="0"/>
          <w:numId w:val="25"/>
        </w:numPr>
      </w:pPr>
      <w:proofErr w:type="gramStart"/>
      <w:r w:rsidRPr="1B2FCC34">
        <w:t>class</w:t>
      </w:r>
      <w:proofErr w:type="gramEnd"/>
      <w:r w:rsidRPr="1B2FCC34">
        <w:t xml:space="preserve"> teachers are responsible for setting suitable learning challenges and facilitating effective special educational provision in response to pupils’ diverse needs in order to remove potential barriers to learning. This process should include working with the </w:t>
      </w:r>
      <w:proofErr w:type="spellStart"/>
      <w:r w:rsidRPr="1B2FCC34">
        <w:t>SENDCo</w:t>
      </w:r>
      <w:proofErr w:type="spellEnd"/>
      <w:r w:rsidRPr="1B2FCC34">
        <w:t xml:space="preserve"> to carry out a clear analysis of the pupil’s needs, drawing on the teacher’s assessment and experience of the pupil as well as previous progress and attainment. </w:t>
      </w:r>
    </w:p>
    <w:p w14:paraId="1D961E5D" w14:textId="0A3B00E2" w:rsidR="00822D34" w:rsidRDefault="1B2FCC34" w:rsidP="006C2680">
      <w:pPr>
        <w:pStyle w:val="ListParagraph"/>
        <w:numPr>
          <w:ilvl w:val="0"/>
          <w:numId w:val="25"/>
        </w:numPr>
      </w:pPr>
      <w:proofErr w:type="gramStart"/>
      <w:r w:rsidRPr="1B2FCC34">
        <w:t>teaching</w:t>
      </w:r>
      <w:proofErr w:type="gramEnd"/>
      <w:r w:rsidRPr="1B2FCC34">
        <w:t xml:space="preserve"> assistants will liaise with the class teacher and </w:t>
      </w:r>
      <w:proofErr w:type="spellStart"/>
      <w:r w:rsidRPr="1B2FCC34">
        <w:t>SENDCo</w:t>
      </w:r>
      <w:proofErr w:type="spellEnd"/>
      <w:r w:rsidRPr="1B2FCC34">
        <w:t xml:space="preserve"> on planning, on pupil response and on progress in order to contribute effectively to the graduated response, (assess, plan, do, review). </w:t>
      </w:r>
    </w:p>
    <w:p w14:paraId="1D961E5F" w14:textId="5CFB03BA" w:rsidR="00453D62" w:rsidRDefault="0015051A" w:rsidP="006C2680">
      <w:pPr>
        <w:pStyle w:val="Heading2"/>
      </w:pPr>
      <w:bookmarkStart w:id="34" w:name="_Toc25260661"/>
      <w:r>
        <w:t>8</w:t>
      </w:r>
      <w:r w:rsidR="006C2680">
        <w:t>.5</w:t>
      </w:r>
      <w:r w:rsidR="006C2680">
        <w:tab/>
      </w:r>
      <w:r w:rsidR="00453D62" w:rsidRPr="00D835B0">
        <w:t>Meeting Medical Needs</w:t>
      </w:r>
      <w:bookmarkEnd w:id="34"/>
    </w:p>
    <w:p w14:paraId="1D961E62" w14:textId="77777777" w:rsidR="00D835B0" w:rsidRDefault="00453D62" w:rsidP="006C2680">
      <w:r w:rsidRPr="00D835B0">
        <w:t xml:space="preserve">The Children and Families Act 2014 places a duty on schools to </w:t>
      </w:r>
      <w:proofErr w:type="gramStart"/>
      <w:r w:rsidRPr="00D835B0">
        <w:t>make arrangements</w:t>
      </w:r>
      <w:proofErr w:type="gramEnd"/>
      <w:r w:rsidRPr="00D835B0">
        <w:t xml:space="preserve"> to support pupils with medical </w:t>
      </w:r>
      <w:r w:rsidRPr="00864338">
        <w:t>conditions.</w:t>
      </w:r>
      <w:r w:rsidR="00FD3C58" w:rsidRPr="00864338">
        <w:t xml:space="preserve"> Where applicable</w:t>
      </w:r>
      <w:r w:rsidR="00864338" w:rsidRPr="00864338">
        <w:t>,</w:t>
      </w:r>
      <w:r w:rsidR="00551A8A">
        <w:t xml:space="preserve"> </w:t>
      </w:r>
      <w:r w:rsidR="00D83887">
        <w:t>Indivi</w:t>
      </w:r>
      <w:r w:rsidR="00CA39DB">
        <w:t>dual Health Care Plans (IHCP’s)</w:t>
      </w:r>
      <w:r w:rsidRPr="00D835B0">
        <w:t xml:space="preserve"> normally specify the type and level of support required to meet the medical needs of such pupils. </w:t>
      </w:r>
    </w:p>
    <w:p w14:paraId="1D961E65" w14:textId="2E8425E2" w:rsidR="00D835B0" w:rsidRPr="006C2680" w:rsidRDefault="1B2FCC34" w:rsidP="006C2680">
      <w:r w:rsidRPr="1B2FCC34">
        <w:t xml:space="preserve">Where children and young people also have SEND, their provision </w:t>
      </w:r>
      <w:proofErr w:type="gramStart"/>
      <w:r w:rsidRPr="1B2FCC34">
        <w:t>should be planned and delivered in a co-ordinated way using the Early Help assessment tool</w:t>
      </w:r>
      <w:proofErr w:type="gramEnd"/>
      <w:r w:rsidRPr="1B2FCC34">
        <w:t xml:space="preserve">. For those pupils with an Education, Health and Care (EHC) plan this </w:t>
      </w:r>
      <w:proofErr w:type="gramStart"/>
      <w:r w:rsidRPr="1B2FCC34">
        <w:t>will be used</w:t>
      </w:r>
      <w:proofErr w:type="gramEnd"/>
      <w:r w:rsidRPr="1B2FCC34">
        <w:t xml:space="preserve"> as it brings together health and social care needs, as well as their special educational provision. </w:t>
      </w:r>
    </w:p>
    <w:p w14:paraId="1D961E66" w14:textId="26E5A711" w:rsidR="00453D62" w:rsidRPr="00D835B0" w:rsidRDefault="4C1DAA76" w:rsidP="006C2680">
      <w:r>
        <w:t xml:space="preserve">The school recognises that pupils at school with medical conditions </w:t>
      </w:r>
      <w:proofErr w:type="gramStart"/>
      <w:r>
        <w:t>should be properly supported</w:t>
      </w:r>
      <w:proofErr w:type="gramEnd"/>
      <w:r>
        <w:t xml:space="preserve"> so that they have full access to education, including school trips and physical education. Some children with medical conditions may be disabled and where this is the </w:t>
      </w:r>
      <w:proofErr w:type="gramStart"/>
      <w:r>
        <w:t>case</w:t>
      </w:r>
      <w:proofErr w:type="gramEnd"/>
      <w:r>
        <w:t xml:space="preserve"> the school will comply with its duties under the Equality Act 2010. </w:t>
      </w:r>
      <w:r w:rsidRPr="4C1DAA76">
        <w:rPr>
          <w:b/>
          <w:bCs/>
          <w:i/>
          <w:iCs/>
        </w:rPr>
        <w:t>Please see the ‘Managing Children with Medical Needs Policy’ for further details.</w:t>
      </w:r>
      <w:r>
        <w:t xml:space="preserve"> </w:t>
      </w:r>
    </w:p>
    <w:p w14:paraId="1D961E69" w14:textId="10D8DD99" w:rsidR="000B0904" w:rsidRPr="008557CB" w:rsidRDefault="0015051A" w:rsidP="006C2680">
      <w:pPr>
        <w:pStyle w:val="Heading2"/>
      </w:pPr>
      <w:bookmarkStart w:id="35" w:name="_Toc25260662"/>
      <w:r>
        <w:t>8</w:t>
      </w:r>
      <w:r w:rsidR="006C2680">
        <w:t xml:space="preserve">.6 </w:t>
      </w:r>
      <w:r w:rsidR="006C2680">
        <w:tab/>
      </w:r>
      <w:r w:rsidR="000B0904" w:rsidRPr="008557CB">
        <w:t>Children in Hospital</w:t>
      </w:r>
      <w:bookmarkEnd w:id="35"/>
    </w:p>
    <w:p w14:paraId="1D961E6B" w14:textId="77777777" w:rsidR="000B0904" w:rsidRPr="008557CB" w:rsidRDefault="000B0904" w:rsidP="006C2680">
      <w:r w:rsidRPr="008557CB">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14:paraId="1D961E6D" w14:textId="17581EBF" w:rsidR="000B0904" w:rsidRPr="008557CB" w:rsidRDefault="5ACD9A91" w:rsidP="006C2680">
      <w:pPr>
        <w:rPr>
          <w:i/>
          <w:iCs/>
        </w:rPr>
      </w:pPr>
      <w:r w:rsidRPr="5ACD9A91">
        <w:t xml:space="preserve">* E.g. </w:t>
      </w:r>
      <w:r w:rsidRPr="5ACD9A91">
        <w:rPr>
          <w:i/>
          <w:iCs/>
        </w:rPr>
        <w:t xml:space="preserve">medical agencies, Hospital School </w:t>
      </w:r>
      <w:proofErr w:type="spellStart"/>
      <w:r w:rsidRPr="5ACD9A91">
        <w:rPr>
          <w:i/>
          <w:iCs/>
        </w:rPr>
        <w:t>etc</w:t>
      </w:r>
      <w:proofErr w:type="spellEnd"/>
      <w:r w:rsidRPr="5ACD9A91">
        <w:rPr>
          <w:i/>
          <w:iCs/>
        </w:rPr>
        <w:t xml:space="preserve"> </w:t>
      </w:r>
    </w:p>
    <w:p w14:paraId="1D961E6E" w14:textId="77777777" w:rsidR="000B0904" w:rsidRDefault="000B0904" w:rsidP="00E50661">
      <w:pPr>
        <w:pStyle w:val="Default"/>
        <w:rPr>
          <w:sz w:val="22"/>
          <w:szCs w:val="22"/>
        </w:rPr>
      </w:pPr>
    </w:p>
    <w:p w14:paraId="1D961E71" w14:textId="1051CE68" w:rsidR="00013EFA" w:rsidRPr="00894C8B" w:rsidRDefault="00966AE5" w:rsidP="0015051A">
      <w:pPr>
        <w:pStyle w:val="Heading1"/>
        <w:numPr>
          <w:ilvl w:val="0"/>
          <w:numId w:val="26"/>
        </w:numPr>
        <w:ind w:hanging="720"/>
      </w:pPr>
      <w:bookmarkStart w:id="36" w:name="_Toc25260663"/>
      <w:r>
        <w:t>SEND</w:t>
      </w:r>
      <w:r w:rsidR="00013EFA" w:rsidRPr="00894C8B">
        <w:t xml:space="preserve"> Information Report</w:t>
      </w:r>
      <w:bookmarkEnd w:id="36"/>
      <w:r w:rsidR="00013EFA" w:rsidRPr="00894C8B">
        <w:t xml:space="preserve"> </w:t>
      </w:r>
    </w:p>
    <w:p w14:paraId="1D961E76" w14:textId="07A1FFAF" w:rsidR="00652D80" w:rsidRDefault="1B2FCC34" w:rsidP="006C2680">
      <w:r w:rsidRPr="1B2FCC34">
        <w:t xml:space="preserve">The school will ensure that the SEND information is accessible on the school website. The </w:t>
      </w:r>
      <w:r w:rsidR="005B371D">
        <w:t>Trustees</w:t>
      </w:r>
      <w:r w:rsidRPr="1B2FCC34">
        <w:t xml:space="preserve"> have a legal duty to publish information on their websites about the implementation of the policy for pupils with SEND. The information published </w:t>
      </w:r>
      <w:proofErr w:type="gramStart"/>
      <w:r w:rsidRPr="1B2FCC34">
        <w:t>will be updated</w:t>
      </w:r>
      <w:proofErr w:type="gramEnd"/>
      <w:r w:rsidRPr="1B2FCC34">
        <w:t xml:space="preserve"> annually and any changes to the information occurring during the year will be updated as soon as possible.  </w:t>
      </w:r>
    </w:p>
    <w:p w14:paraId="1D961E7B" w14:textId="2B12C416" w:rsidR="00894C8B" w:rsidRPr="00894C8B" w:rsidRDefault="00894C8B" w:rsidP="0015051A">
      <w:pPr>
        <w:pStyle w:val="Heading1"/>
        <w:numPr>
          <w:ilvl w:val="0"/>
          <w:numId w:val="26"/>
        </w:numPr>
        <w:ind w:hanging="720"/>
      </w:pPr>
      <w:bookmarkStart w:id="37" w:name="_Toc25260664"/>
      <w:r w:rsidRPr="00894C8B">
        <w:t>Monitoring and Accountability</w:t>
      </w:r>
      <w:bookmarkEnd w:id="37"/>
    </w:p>
    <w:p w14:paraId="1D961E7E" w14:textId="6A7D441C" w:rsidR="00652D80" w:rsidRDefault="0015051A" w:rsidP="006C2680">
      <w:pPr>
        <w:pStyle w:val="Heading2"/>
      </w:pPr>
      <w:bookmarkStart w:id="38" w:name="_Toc25260665"/>
      <w:r>
        <w:t>10</w:t>
      </w:r>
      <w:r w:rsidR="006C2680">
        <w:t>.1</w:t>
      </w:r>
      <w:r w:rsidR="006C2680">
        <w:tab/>
      </w:r>
      <w:r w:rsidR="002C6E44" w:rsidRPr="00D835B0">
        <w:t>Accessibility</w:t>
      </w:r>
      <w:bookmarkEnd w:id="38"/>
    </w:p>
    <w:p w14:paraId="1D961E81" w14:textId="366239F8" w:rsidR="002C6E44" w:rsidRPr="00D835B0" w:rsidRDefault="1B2FCC34" w:rsidP="006C2680">
      <w:r w:rsidRPr="1B2FCC34">
        <w:t xml:space="preserve">The school is compliant with the Equality Act 2010 and Accessibility legislation. </w:t>
      </w:r>
      <w:r w:rsidRPr="00025325">
        <w:t>It is fully accessible for wheelchair users.</w:t>
      </w:r>
      <w:bookmarkStart w:id="39" w:name="_GoBack"/>
      <w:bookmarkEnd w:id="39"/>
      <w:r w:rsidRPr="1B2FCC34">
        <w:t xml:space="preserve"> </w:t>
      </w:r>
      <w:r w:rsidR="00025325" w:rsidRPr="00025325">
        <w:t>St David’s Primary</w:t>
      </w:r>
      <w:r w:rsidR="00025325">
        <w:t xml:space="preserve"> </w:t>
      </w:r>
      <w:r w:rsidRPr="1B2FCC34">
        <w:t>School work hard to develop their accessibility and the schools’ accessibility plan detailing how this is being developed can be accessed from the school website.</w:t>
      </w:r>
    </w:p>
    <w:p w14:paraId="1D961E85" w14:textId="53F6038C" w:rsidR="006C2077" w:rsidRDefault="0015051A" w:rsidP="006C2680">
      <w:pPr>
        <w:pStyle w:val="Heading2"/>
      </w:pPr>
      <w:bookmarkStart w:id="40" w:name="_Toc25260666"/>
      <w:r>
        <w:t>10</w:t>
      </w:r>
      <w:r w:rsidR="006C2680">
        <w:t>.2</w:t>
      </w:r>
      <w:r w:rsidR="006C2680">
        <w:tab/>
      </w:r>
      <w:r w:rsidR="1B2FCC34" w:rsidRPr="1B2FCC34">
        <w:t>Storing and Managing Information</w:t>
      </w:r>
      <w:bookmarkEnd w:id="40"/>
    </w:p>
    <w:p w14:paraId="16BC4171" w14:textId="3AA29872" w:rsidR="1B2FCC34" w:rsidRPr="001A0ED5" w:rsidRDefault="4C1DAA76" w:rsidP="001A5FEB">
      <w:pPr>
        <w:rPr>
          <w:highlight w:val="cyan"/>
        </w:rPr>
      </w:pPr>
      <w:r>
        <w:t xml:space="preserve">Data is stored in accordance with GDPR </w:t>
      </w:r>
      <w:r w:rsidR="001A5FEB">
        <w:t xml:space="preserve">and </w:t>
      </w:r>
      <w:proofErr w:type="gramStart"/>
      <w:r w:rsidR="001A5FEB">
        <w:t>can be found</w:t>
      </w:r>
      <w:proofErr w:type="gramEnd"/>
      <w:r w:rsidR="001A5FEB">
        <w:t xml:space="preserve"> via this </w:t>
      </w:r>
      <w:hyperlink r:id="rId15" w:history="1">
        <w:r w:rsidR="001A5FEB" w:rsidRPr="001A5FEB">
          <w:rPr>
            <w:rStyle w:val="Hyperlink"/>
          </w:rPr>
          <w:t>link</w:t>
        </w:r>
      </w:hyperlink>
      <w:r w:rsidR="001A5FEB">
        <w:t>.</w:t>
      </w:r>
    </w:p>
    <w:p w14:paraId="1D961E8C" w14:textId="1F3C7D58" w:rsidR="00E27035" w:rsidRDefault="006C2680" w:rsidP="006C2680">
      <w:pPr>
        <w:pStyle w:val="Heading2"/>
      </w:pPr>
      <w:bookmarkStart w:id="41" w:name="_Toc25260667"/>
      <w:r>
        <w:t>1</w:t>
      </w:r>
      <w:r w:rsidR="0015051A">
        <w:t>0</w:t>
      </w:r>
      <w:r>
        <w:t>.3</w:t>
      </w:r>
      <w:r>
        <w:tab/>
      </w:r>
      <w:r w:rsidR="00E27035" w:rsidRPr="00D835B0">
        <w:t>Responding to Complaints</w:t>
      </w:r>
      <w:bookmarkEnd w:id="41"/>
    </w:p>
    <w:p w14:paraId="1D961E8F" w14:textId="5E545415" w:rsidR="00E27035" w:rsidRDefault="1B2FCC34" w:rsidP="006C2680">
      <w:r w:rsidRPr="1B2FCC34">
        <w:t xml:space="preserve">In the first instance, parent complaints about the provision or organisation of SEND </w:t>
      </w:r>
      <w:proofErr w:type="gramStart"/>
      <w:r w:rsidRPr="1B2FCC34">
        <w:t>are dealt with</w:t>
      </w:r>
      <w:proofErr w:type="gramEnd"/>
      <w:r w:rsidRPr="1B2FCC34">
        <w:t xml:space="preserve"> through the procedures outlined in the school’s Complaints Policy. </w:t>
      </w:r>
    </w:p>
    <w:p w14:paraId="1D961E91" w14:textId="6EBF528D" w:rsidR="00E27035" w:rsidRPr="00D835B0" w:rsidRDefault="1B2FCC34" w:rsidP="006C2680">
      <w:r w:rsidRPr="1B2FCC34">
        <w:t>If there continues to be disagreement with regard to SEND provision; the Local Authority should make arrangements that include the appointment of independent persons with a view to avoiding or resolving disagreements between the parents/carers and the school; this includes access to mediation before tribunal. Parents/carers have a right to appeal to a SEND tribunal at any stage.</w:t>
      </w:r>
    </w:p>
    <w:p w14:paraId="1D961E92" w14:textId="77777777" w:rsidR="00E27035" w:rsidRDefault="00E27035" w:rsidP="006C2680">
      <w:pPr>
        <w:rPr>
          <w:rFonts w:cs="Arial"/>
          <w:color w:val="000000"/>
          <w:szCs w:val="20"/>
        </w:rPr>
      </w:pPr>
    </w:p>
    <w:p w14:paraId="1D961E93" w14:textId="77777777" w:rsidR="00DD57B8" w:rsidRDefault="00DD57B8" w:rsidP="00E50661">
      <w:pPr>
        <w:autoSpaceDE w:val="0"/>
        <w:autoSpaceDN w:val="0"/>
        <w:adjustRightInd w:val="0"/>
        <w:spacing w:after="0"/>
        <w:rPr>
          <w:rFonts w:cs="Arial"/>
          <w:color w:val="000000"/>
          <w:szCs w:val="20"/>
        </w:rPr>
      </w:pPr>
    </w:p>
    <w:p w14:paraId="1D961E94" w14:textId="77777777" w:rsidR="00DD57B8" w:rsidRDefault="00DD57B8" w:rsidP="00E50661">
      <w:pPr>
        <w:autoSpaceDE w:val="0"/>
        <w:autoSpaceDN w:val="0"/>
        <w:adjustRightInd w:val="0"/>
        <w:spacing w:after="0"/>
        <w:rPr>
          <w:rFonts w:cs="Arial"/>
          <w:color w:val="000000"/>
          <w:szCs w:val="20"/>
        </w:rPr>
      </w:pPr>
    </w:p>
    <w:p w14:paraId="1D961E95" w14:textId="77777777" w:rsidR="00DD57B8" w:rsidRDefault="00DD57B8" w:rsidP="00E50661">
      <w:pPr>
        <w:autoSpaceDE w:val="0"/>
        <w:autoSpaceDN w:val="0"/>
        <w:adjustRightInd w:val="0"/>
        <w:spacing w:after="0"/>
        <w:rPr>
          <w:rFonts w:cs="Arial"/>
          <w:color w:val="000000"/>
          <w:szCs w:val="20"/>
        </w:rPr>
      </w:pPr>
    </w:p>
    <w:p w14:paraId="1D961E99" w14:textId="6BD902A1" w:rsidR="00CB5C3E" w:rsidRPr="0021496C" w:rsidRDefault="00CB5C3E" w:rsidP="0021496C">
      <w:pPr>
        <w:rPr>
          <w:rFonts w:cs="Arial"/>
          <w:b/>
          <w:color w:val="000000"/>
          <w:szCs w:val="20"/>
        </w:rPr>
      </w:pPr>
    </w:p>
    <w:p w14:paraId="52FF84E6" w14:textId="77777777" w:rsidR="0015051A" w:rsidRDefault="0015051A">
      <w:pPr>
        <w:spacing w:after="200" w:line="276" w:lineRule="auto"/>
        <w:jc w:val="left"/>
        <w:rPr>
          <w:rFonts w:cs="Arial"/>
          <w:b/>
          <w:color w:val="000000"/>
          <w:sz w:val="24"/>
          <w:szCs w:val="20"/>
        </w:rPr>
      </w:pPr>
      <w:bookmarkStart w:id="42" w:name="_Toc20413290"/>
      <w:r>
        <w:br w:type="page"/>
      </w:r>
    </w:p>
    <w:p w14:paraId="7A7AE36A" w14:textId="5E2F2DDE" w:rsidR="006C2680" w:rsidRDefault="006C2680" w:rsidP="00670EA8">
      <w:pPr>
        <w:pStyle w:val="Appendix1"/>
      </w:pPr>
      <w:bookmarkStart w:id="43" w:name="_Toc25260668"/>
      <w:r>
        <w:t xml:space="preserve">Appendix 1 </w:t>
      </w:r>
      <w:r>
        <w:tab/>
      </w:r>
      <w:r w:rsidRPr="000B5E4A">
        <w:t>POLICY HISTORY</w:t>
      </w:r>
      <w:bookmarkEnd w:id="42"/>
      <w:bookmarkEnd w:id="43"/>
      <w:r w:rsidRPr="000B5E4A">
        <w:t xml:space="preserve"> </w:t>
      </w:r>
    </w:p>
    <w:p w14:paraId="57735417" w14:textId="77777777" w:rsidR="006C2680" w:rsidRDefault="006C2680" w:rsidP="006C2680">
      <w:pPr>
        <w:pStyle w:val="Appendix1"/>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5294"/>
        <w:gridCol w:w="1418"/>
        <w:gridCol w:w="1275"/>
      </w:tblGrid>
      <w:tr w:rsidR="006C2680" w:rsidRPr="00A04CC6" w14:paraId="5F52E44B" w14:textId="77777777" w:rsidTr="00233980">
        <w:tc>
          <w:tcPr>
            <w:tcW w:w="1647" w:type="dxa"/>
            <w:shd w:val="clear" w:color="auto" w:fill="8EAADB"/>
          </w:tcPr>
          <w:p w14:paraId="7E6DD67C" w14:textId="77777777" w:rsidR="006C2680" w:rsidRPr="00A04CC6" w:rsidRDefault="006C2680" w:rsidP="00233980">
            <w:pPr>
              <w:rPr>
                <w:b/>
                <w:sz w:val="23"/>
                <w:szCs w:val="23"/>
              </w:rPr>
            </w:pPr>
            <w:r w:rsidRPr="00A04CC6">
              <w:rPr>
                <w:b/>
                <w:sz w:val="23"/>
                <w:szCs w:val="23"/>
              </w:rPr>
              <w:t>Version</w:t>
            </w:r>
          </w:p>
        </w:tc>
        <w:tc>
          <w:tcPr>
            <w:tcW w:w="5294" w:type="dxa"/>
            <w:shd w:val="clear" w:color="auto" w:fill="8EAADB"/>
          </w:tcPr>
          <w:p w14:paraId="56CA54F9" w14:textId="77777777" w:rsidR="006C2680" w:rsidRPr="00A04CC6" w:rsidRDefault="006C2680" w:rsidP="00233980">
            <w:pPr>
              <w:rPr>
                <w:b/>
                <w:sz w:val="23"/>
                <w:szCs w:val="23"/>
              </w:rPr>
            </w:pPr>
            <w:r w:rsidRPr="00A04CC6">
              <w:rPr>
                <w:b/>
                <w:sz w:val="23"/>
                <w:szCs w:val="23"/>
              </w:rPr>
              <w:t>Summary of Change</w:t>
            </w:r>
          </w:p>
        </w:tc>
        <w:tc>
          <w:tcPr>
            <w:tcW w:w="1418" w:type="dxa"/>
            <w:shd w:val="clear" w:color="auto" w:fill="8EAADB"/>
          </w:tcPr>
          <w:p w14:paraId="2B2AAD19" w14:textId="77777777" w:rsidR="006C2680" w:rsidRPr="00A04CC6" w:rsidRDefault="006C2680" w:rsidP="00233980">
            <w:pPr>
              <w:rPr>
                <w:b/>
                <w:sz w:val="23"/>
                <w:szCs w:val="23"/>
              </w:rPr>
            </w:pPr>
            <w:r>
              <w:rPr>
                <w:b/>
                <w:sz w:val="23"/>
                <w:szCs w:val="23"/>
              </w:rPr>
              <w:t>Review Date</w:t>
            </w:r>
          </w:p>
        </w:tc>
        <w:tc>
          <w:tcPr>
            <w:tcW w:w="1275" w:type="dxa"/>
            <w:shd w:val="clear" w:color="auto" w:fill="8EAADB"/>
          </w:tcPr>
          <w:p w14:paraId="1F3F6D5A" w14:textId="77777777" w:rsidR="006C2680" w:rsidRPr="00A04CC6" w:rsidRDefault="006C2680" w:rsidP="00233980">
            <w:pPr>
              <w:rPr>
                <w:b/>
                <w:sz w:val="23"/>
                <w:szCs w:val="23"/>
              </w:rPr>
            </w:pPr>
            <w:r>
              <w:rPr>
                <w:b/>
                <w:sz w:val="23"/>
                <w:szCs w:val="23"/>
              </w:rPr>
              <w:t>Lead Author/s</w:t>
            </w:r>
          </w:p>
        </w:tc>
      </w:tr>
      <w:tr w:rsidR="006C2680" w:rsidRPr="006C2680" w14:paraId="313F1EDF" w14:textId="77777777" w:rsidTr="00233980">
        <w:tc>
          <w:tcPr>
            <w:tcW w:w="1647" w:type="dxa"/>
            <w:shd w:val="clear" w:color="auto" w:fill="auto"/>
          </w:tcPr>
          <w:p w14:paraId="0A0CFFD8" w14:textId="22AE5916" w:rsidR="006C2680" w:rsidRPr="006C2680" w:rsidRDefault="006C2680" w:rsidP="00233980">
            <w:r w:rsidRPr="006C2680">
              <w:t>V.1</w:t>
            </w:r>
          </w:p>
        </w:tc>
        <w:tc>
          <w:tcPr>
            <w:tcW w:w="5294" w:type="dxa"/>
            <w:shd w:val="clear" w:color="auto" w:fill="auto"/>
          </w:tcPr>
          <w:p w14:paraId="2FBFB8D8" w14:textId="144F90D5" w:rsidR="006C2680" w:rsidRPr="006C2680" w:rsidRDefault="006C2680" w:rsidP="00233980">
            <w:r w:rsidRPr="006C2680">
              <w:t>Annual review</w:t>
            </w:r>
          </w:p>
        </w:tc>
        <w:tc>
          <w:tcPr>
            <w:tcW w:w="1418" w:type="dxa"/>
            <w:shd w:val="clear" w:color="auto" w:fill="auto"/>
          </w:tcPr>
          <w:p w14:paraId="6922F2DC" w14:textId="4C4A8328" w:rsidR="006C2680" w:rsidRPr="006C2680" w:rsidRDefault="006C2680" w:rsidP="00233980">
            <w:r>
              <w:t xml:space="preserve">Dec </w:t>
            </w:r>
            <w:r w:rsidRPr="006C2680">
              <w:t>2019</w:t>
            </w:r>
          </w:p>
        </w:tc>
        <w:tc>
          <w:tcPr>
            <w:tcW w:w="1275" w:type="dxa"/>
            <w:shd w:val="clear" w:color="auto" w:fill="auto"/>
          </w:tcPr>
          <w:p w14:paraId="7CCBCB31" w14:textId="5B4DDE02" w:rsidR="006C2680" w:rsidRPr="006C2680" w:rsidRDefault="006C2680" w:rsidP="00233980">
            <w:r w:rsidRPr="006C2680">
              <w:t>FB</w:t>
            </w:r>
          </w:p>
        </w:tc>
      </w:tr>
      <w:tr w:rsidR="006C2680" w:rsidRPr="00A04CC6" w14:paraId="5F4B4E0D" w14:textId="77777777" w:rsidTr="00233980">
        <w:tc>
          <w:tcPr>
            <w:tcW w:w="1647" w:type="dxa"/>
            <w:shd w:val="clear" w:color="auto" w:fill="auto"/>
          </w:tcPr>
          <w:p w14:paraId="5D902574" w14:textId="77777777" w:rsidR="006C2680" w:rsidRPr="00A04CC6" w:rsidRDefault="006C2680" w:rsidP="00233980">
            <w:pPr>
              <w:rPr>
                <w:sz w:val="23"/>
                <w:szCs w:val="23"/>
              </w:rPr>
            </w:pPr>
          </w:p>
        </w:tc>
        <w:tc>
          <w:tcPr>
            <w:tcW w:w="5294" w:type="dxa"/>
            <w:shd w:val="clear" w:color="auto" w:fill="auto"/>
          </w:tcPr>
          <w:p w14:paraId="7DF9C82D" w14:textId="77777777" w:rsidR="006C2680" w:rsidRPr="00A04CC6" w:rsidRDefault="006C2680" w:rsidP="00233980">
            <w:pPr>
              <w:rPr>
                <w:sz w:val="23"/>
                <w:szCs w:val="23"/>
              </w:rPr>
            </w:pPr>
          </w:p>
        </w:tc>
        <w:tc>
          <w:tcPr>
            <w:tcW w:w="1418" w:type="dxa"/>
            <w:shd w:val="clear" w:color="auto" w:fill="auto"/>
          </w:tcPr>
          <w:p w14:paraId="72815BE8" w14:textId="77777777" w:rsidR="006C2680" w:rsidRPr="00A04CC6" w:rsidRDefault="006C2680" w:rsidP="00233980">
            <w:pPr>
              <w:rPr>
                <w:sz w:val="23"/>
                <w:szCs w:val="23"/>
              </w:rPr>
            </w:pPr>
          </w:p>
        </w:tc>
        <w:tc>
          <w:tcPr>
            <w:tcW w:w="1275" w:type="dxa"/>
            <w:shd w:val="clear" w:color="auto" w:fill="auto"/>
          </w:tcPr>
          <w:p w14:paraId="67AFD355" w14:textId="77777777" w:rsidR="006C2680" w:rsidRPr="00A04CC6" w:rsidRDefault="006C2680" w:rsidP="00233980">
            <w:pPr>
              <w:rPr>
                <w:sz w:val="23"/>
                <w:szCs w:val="23"/>
              </w:rPr>
            </w:pPr>
          </w:p>
        </w:tc>
      </w:tr>
      <w:tr w:rsidR="006C2680" w:rsidRPr="00A04CC6" w14:paraId="297C31F4" w14:textId="77777777" w:rsidTr="00233980">
        <w:tc>
          <w:tcPr>
            <w:tcW w:w="1647" w:type="dxa"/>
            <w:shd w:val="clear" w:color="auto" w:fill="auto"/>
          </w:tcPr>
          <w:p w14:paraId="66FE3152" w14:textId="77777777" w:rsidR="006C2680" w:rsidRPr="00A04CC6" w:rsidRDefault="006C2680" w:rsidP="00233980">
            <w:pPr>
              <w:rPr>
                <w:sz w:val="23"/>
                <w:szCs w:val="23"/>
              </w:rPr>
            </w:pPr>
          </w:p>
        </w:tc>
        <w:tc>
          <w:tcPr>
            <w:tcW w:w="5294" w:type="dxa"/>
            <w:shd w:val="clear" w:color="auto" w:fill="auto"/>
          </w:tcPr>
          <w:p w14:paraId="40B70682" w14:textId="77777777" w:rsidR="006C2680" w:rsidRPr="00A04CC6" w:rsidRDefault="006C2680" w:rsidP="00233980">
            <w:pPr>
              <w:rPr>
                <w:sz w:val="23"/>
                <w:szCs w:val="23"/>
              </w:rPr>
            </w:pPr>
          </w:p>
        </w:tc>
        <w:tc>
          <w:tcPr>
            <w:tcW w:w="1418" w:type="dxa"/>
            <w:shd w:val="clear" w:color="auto" w:fill="auto"/>
          </w:tcPr>
          <w:p w14:paraId="48817C66" w14:textId="77777777" w:rsidR="006C2680" w:rsidRPr="00A04CC6" w:rsidRDefault="006C2680" w:rsidP="00233980">
            <w:pPr>
              <w:rPr>
                <w:sz w:val="23"/>
                <w:szCs w:val="23"/>
              </w:rPr>
            </w:pPr>
          </w:p>
        </w:tc>
        <w:tc>
          <w:tcPr>
            <w:tcW w:w="1275" w:type="dxa"/>
            <w:shd w:val="clear" w:color="auto" w:fill="auto"/>
          </w:tcPr>
          <w:p w14:paraId="2A8E205C" w14:textId="77777777" w:rsidR="006C2680" w:rsidRPr="00A04CC6" w:rsidRDefault="006C2680" w:rsidP="00233980">
            <w:pPr>
              <w:rPr>
                <w:sz w:val="23"/>
                <w:szCs w:val="23"/>
              </w:rPr>
            </w:pPr>
          </w:p>
        </w:tc>
      </w:tr>
      <w:tr w:rsidR="006C2680" w:rsidRPr="00A04CC6" w14:paraId="6D0F0EA4" w14:textId="77777777" w:rsidTr="00233980">
        <w:tc>
          <w:tcPr>
            <w:tcW w:w="1647" w:type="dxa"/>
            <w:shd w:val="clear" w:color="auto" w:fill="auto"/>
          </w:tcPr>
          <w:p w14:paraId="1C9530E3" w14:textId="77777777" w:rsidR="006C2680" w:rsidRPr="00A04CC6" w:rsidRDefault="006C2680" w:rsidP="00233980">
            <w:pPr>
              <w:rPr>
                <w:sz w:val="23"/>
                <w:szCs w:val="23"/>
              </w:rPr>
            </w:pPr>
          </w:p>
        </w:tc>
        <w:tc>
          <w:tcPr>
            <w:tcW w:w="5294" w:type="dxa"/>
            <w:shd w:val="clear" w:color="auto" w:fill="auto"/>
          </w:tcPr>
          <w:p w14:paraId="228146BD" w14:textId="77777777" w:rsidR="006C2680" w:rsidRPr="00A04CC6" w:rsidRDefault="006C2680" w:rsidP="00233980">
            <w:pPr>
              <w:rPr>
                <w:sz w:val="23"/>
                <w:szCs w:val="23"/>
              </w:rPr>
            </w:pPr>
          </w:p>
        </w:tc>
        <w:tc>
          <w:tcPr>
            <w:tcW w:w="1418" w:type="dxa"/>
            <w:shd w:val="clear" w:color="auto" w:fill="auto"/>
          </w:tcPr>
          <w:p w14:paraId="54838512" w14:textId="77777777" w:rsidR="006C2680" w:rsidRPr="00A04CC6" w:rsidRDefault="006C2680" w:rsidP="00233980">
            <w:pPr>
              <w:rPr>
                <w:sz w:val="23"/>
                <w:szCs w:val="23"/>
              </w:rPr>
            </w:pPr>
          </w:p>
        </w:tc>
        <w:tc>
          <w:tcPr>
            <w:tcW w:w="1275" w:type="dxa"/>
            <w:shd w:val="clear" w:color="auto" w:fill="auto"/>
          </w:tcPr>
          <w:p w14:paraId="5494D728" w14:textId="77777777" w:rsidR="006C2680" w:rsidRPr="00A04CC6" w:rsidRDefault="006C2680" w:rsidP="00233980">
            <w:pPr>
              <w:rPr>
                <w:sz w:val="23"/>
                <w:szCs w:val="23"/>
              </w:rPr>
            </w:pPr>
          </w:p>
        </w:tc>
      </w:tr>
      <w:tr w:rsidR="006C2680" w:rsidRPr="00A04CC6" w14:paraId="3EC53432" w14:textId="77777777" w:rsidTr="00233980">
        <w:tc>
          <w:tcPr>
            <w:tcW w:w="1647" w:type="dxa"/>
            <w:shd w:val="clear" w:color="auto" w:fill="auto"/>
          </w:tcPr>
          <w:p w14:paraId="75B1A61B" w14:textId="77777777" w:rsidR="006C2680" w:rsidRPr="00A04CC6" w:rsidRDefault="006C2680" w:rsidP="00233980">
            <w:pPr>
              <w:rPr>
                <w:sz w:val="23"/>
                <w:szCs w:val="23"/>
              </w:rPr>
            </w:pPr>
          </w:p>
        </w:tc>
        <w:tc>
          <w:tcPr>
            <w:tcW w:w="5294" w:type="dxa"/>
            <w:shd w:val="clear" w:color="auto" w:fill="auto"/>
          </w:tcPr>
          <w:p w14:paraId="3B3E55D1" w14:textId="77777777" w:rsidR="006C2680" w:rsidRPr="00A04CC6" w:rsidRDefault="006C2680" w:rsidP="00233980">
            <w:pPr>
              <w:rPr>
                <w:sz w:val="23"/>
                <w:szCs w:val="23"/>
              </w:rPr>
            </w:pPr>
          </w:p>
        </w:tc>
        <w:tc>
          <w:tcPr>
            <w:tcW w:w="1418" w:type="dxa"/>
            <w:shd w:val="clear" w:color="auto" w:fill="auto"/>
          </w:tcPr>
          <w:p w14:paraId="616EFE14" w14:textId="77777777" w:rsidR="006C2680" w:rsidRPr="00A04CC6" w:rsidRDefault="006C2680" w:rsidP="00233980">
            <w:pPr>
              <w:rPr>
                <w:sz w:val="23"/>
                <w:szCs w:val="23"/>
              </w:rPr>
            </w:pPr>
          </w:p>
        </w:tc>
        <w:tc>
          <w:tcPr>
            <w:tcW w:w="1275" w:type="dxa"/>
            <w:shd w:val="clear" w:color="auto" w:fill="auto"/>
          </w:tcPr>
          <w:p w14:paraId="7A162638" w14:textId="77777777" w:rsidR="006C2680" w:rsidRPr="00A04CC6" w:rsidRDefault="006C2680" w:rsidP="00233980">
            <w:pPr>
              <w:rPr>
                <w:sz w:val="23"/>
                <w:szCs w:val="23"/>
              </w:rPr>
            </w:pPr>
          </w:p>
        </w:tc>
      </w:tr>
      <w:tr w:rsidR="006C2680" w:rsidRPr="00A04CC6" w14:paraId="719D27EC" w14:textId="77777777" w:rsidTr="00233980">
        <w:tc>
          <w:tcPr>
            <w:tcW w:w="1647" w:type="dxa"/>
            <w:shd w:val="clear" w:color="auto" w:fill="auto"/>
          </w:tcPr>
          <w:p w14:paraId="2E7033C3" w14:textId="77777777" w:rsidR="006C2680" w:rsidRPr="00A04CC6" w:rsidRDefault="006C2680" w:rsidP="00233980">
            <w:pPr>
              <w:rPr>
                <w:sz w:val="23"/>
                <w:szCs w:val="23"/>
              </w:rPr>
            </w:pPr>
          </w:p>
        </w:tc>
        <w:tc>
          <w:tcPr>
            <w:tcW w:w="5294" w:type="dxa"/>
            <w:shd w:val="clear" w:color="auto" w:fill="auto"/>
          </w:tcPr>
          <w:p w14:paraId="217E9243" w14:textId="77777777" w:rsidR="006C2680" w:rsidRPr="00A04CC6" w:rsidRDefault="006C2680" w:rsidP="00233980">
            <w:pPr>
              <w:rPr>
                <w:sz w:val="23"/>
                <w:szCs w:val="23"/>
              </w:rPr>
            </w:pPr>
          </w:p>
        </w:tc>
        <w:tc>
          <w:tcPr>
            <w:tcW w:w="1418" w:type="dxa"/>
            <w:shd w:val="clear" w:color="auto" w:fill="auto"/>
          </w:tcPr>
          <w:p w14:paraId="0FBDE6B0" w14:textId="77777777" w:rsidR="006C2680" w:rsidRPr="00A04CC6" w:rsidRDefault="006C2680" w:rsidP="00233980">
            <w:pPr>
              <w:rPr>
                <w:sz w:val="23"/>
                <w:szCs w:val="23"/>
              </w:rPr>
            </w:pPr>
          </w:p>
        </w:tc>
        <w:tc>
          <w:tcPr>
            <w:tcW w:w="1275" w:type="dxa"/>
            <w:shd w:val="clear" w:color="auto" w:fill="auto"/>
          </w:tcPr>
          <w:p w14:paraId="0347B952" w14:textId="77777777" w:rsidR="006C2680" w:rsidRPr="00A04CC6" w:rsidRDefault="006C2680" w:rsidP="00233980">
            <w:pPr>
              <w:rPr>
                <w:sz w:val="23"/>
                <w:szCs w:val="23"/>
              </w:rPr>
            </w:pPr>
          </w:p>
        </w:tc>
      </w:tr>
      <w:tr w:rsidR="006C2680" w:rsidRPr="00A04CC6" w14:paraId="5BBB9B10" w14:textId="77777777" w:rsidTr="00233980">
        <w:tc>
          <w:tcPr>
            <w:tcW w:w="1647" w:type="dxa"/>
            <w:shd w:val="clear" w:color="auto" w:fill="auto"/>
          </w:tcPr>
          <w:p w14:paraId="35117E3A" w14:textId="77777777" w:rsidR="006C2680" w:rsidRPr="00A04CC6" w:rsidRDefault="006C2680" w:rsidP="00233980">
            <w:pPr>
              <w:rPr>
                <w:sz w:val="23"/>
                <w:szCs w:val="23"/>
              </w:rPr>
            </w:pPr>
          </w:p>
        </w:tc>
        <w:tc>
          <w:tcPr>
            <w:tcW w:w="5294" w:type="dxa"/>
            <w:shd w:val="clear" w:color="auto" w:fill="auto"/>
          </w:tcPr>
          <w:p w14:paraId="7B243A6D" w14:textId="77777777" w:rsidR="006C2680" w:rsidRPr="00A04CC6" w:rsidRDefault="006C2680" w:rsidP="00233980">
            <w:pPr>
              <w:rPr>
                <w:sz w:val="23"/>
                <w:szCs w:val="23"/>
              </w:rPr>
            </w:pPr>
          </w:p>
        </w:tc>
        <w:tc>
          <w:tcPr>
            <w:tcW w:w="1418" w:type="dxa"/>
            <w:shd w:val="clear" w:color="auto" w:fill="auto"/>
          </w:tcPr>
          <w:p w14:paraId="37E2731D" w14:textId="77777777" w:rsidR="006C2680" w:rsidRPr="00A04CC6" w:rsidRDefault="006C2680" w:rsidP="00233980">
            <w:pPr>
              <w:rPr>
                <w:sz w:val="23"/>
                <w:szCs w:val="23"/>
              </w:rPr>
            </w:pPr>
          </w:p>
        </w:tc>
        <w:tc>
          <w:tcPr>
            <w:tcW w:w="1275" w:type="dxa"/>
            <w:shd w:val="clear" w:color="auto" w:fill="auto"/>
          </w:tcPr>
          <w:p w14:paraId="056701C5" w14:textId="77777777" w:rsidR="006C2680" w:rsidRPr="00A04CC6" w:rsidRDefault="006C2680" w:rsidP="00233980">
            <w:pPr>
              <w:rPr>
                <w:sz w:val="23"/>
                <w:szCs w:val="23"/>
              </w:rPr>
            </w:pPr>
          </w:p>
        </w:tc>
      </w:tr>
      <w:tr w:rsidR="006C2680" w:rsidRPr="00A04CC6" w14:paraId="457373EB" w14:textId="77777777" w:rsidTr="00233980">
        <w:tc>
          <w:tcPr>
            <w:tcW w:w="1647" w:type="dxa"/>
            <w:shd w:val="clear" w:color="auto" w:fill="auto"/>
          </w:tcPr>
          <w:p w14:paraId="47388D01" w14:textId="77777777" w:rsidR="006C2680" w:rsidRPr="00A04CC6" w:rsidRDefault="006C2680" w:rsidP="00233980">
            <w:pPr>
              <w:rPr>
                <w:sz w:val="23"/>
                <w:szCs w:val="23"/>
              </w:rPr>
            </w:pPr>
          </w:p>
        </w:tc>
        <w:tc>
          <w:tcPr>
            <w:tcW w:w="5294" w:type="dxa"/>
            <w:shd w:val="clear" w:color="auto" w:fill="auto"/>
          </w:tcPr>
          <w:p w14:paraId="5F86312F" w14:textId="77777777" w:rsidR="006C2680" w:rsidRPr="00A04CC6" w:rsidRDefault="006C2680" w:rsidP="00233980">
            <w:pPr>
              <w:rPr>
                <w:sz w:val="23"/>
                <w:szCs w:val="23"/>
              </w:rPr>
            </w:pPr>
          </w:p>
        </w:tc>
        <w:tc>
          <w:tcPr>
            <w:tcW w:w="1418" w:type="dxa"/>
            <w:shd w:val="clear" w:color="auto" w:fill="auto"/>
          </w:tcPr>
          <w:p w14:paraId="3A19BF67" w14:textId="77777777" w:rsidR="006C2680" w:rsidRPr="00A04CC6" w:rsidRDefault="006C2680" w:rsidP="00233980">
            <w:pPr>
              <w:rPr>
                <w:sz w:val="23"/>
                <w:szCs w:val="23"/>
              </w:rPr>
            </w:pPr>
          </w:p>
        </w:tc>
        <w:tc>
          <w:tcPr>
            <w:tcW w:w="1275" w:type="dxa"/>
            <w:shd w:val="clear" w:color="auto" w:fill="auto"/>
          </w:tcPr>
          <w:p w14:paraId="08D09868" w14:textId="77777777" w:rsidR="006C2680" w:rsidRPr="00A04CC6" w:rsidRDefault="006C2680" w:rsidP="00233980">
            <w:pPr>
              <w:rPr>
                <w:sz w:val="23"/>
                <w:szCs w:val="23"/>
              </w:rPr>
            </w:pPr>
          </w:p>
        </w:tc>
      </w:tr>
      <w:tr w:rsidR="006C2680" w:rsidRPr="00A04CC6" w14:paraId="303EFBA7" w14:textId="77777777" w:rsidTr="00233980">
        <w:tc>
          <w:tcPr>
            <w:tcW w:w="1647" w:type="dxa"/>
            <w:shd w:val="clear" w:color="auto" w:fill="auto"/>
          </w:tcPr>
          <w:p w14:paraId="7932E9AA" w14:textId="77777777" w:rsidR="006C2680" w:rsidRPr="00A04CC6" w:rsidRDefault="006C2680" w:rsidP="00233980">
            <w:pPr>
              <w:rPr>
                <w:sz w:val="23"/>
                <w:szCs w:val="23"/>
              </w:rPr>
            </w:pPr>
          </w:p>
        </w:tc>
        <w:tc>
          <w:tcPr>
            <w:tcW w:w="5294" w:type="dxa"/>
            <w:shd w:val="clear" w:color="auto" w:fill="auto"/>
          </w:tcPr>
          <w:p w14:paraId="313B2328" w14:textId="77777777" w:rsidR="006C2680" w:rsidRPr="00A04CC6" w:rsidRDefault="006C2680" w:rsidP="00233980">
            <w:pPr>
              <w:rPr>
                <w:sz w:val="23"/>
                <w:szCs w:val="23"/>
              </w:rPr>
            </w:pPr>
          </w:p>
        </w:tc>
        <w:tc>
          <w:tcPr>
            <w:tcW w:w="1418" w:type="dxa"/>
            <w:shd w:val="clear" w:color="auto" w:fill="auto"/>
          </w:tcPr>
          <w:p w14:paraId="44C08DDF" w14:textId="77777777" w:rsidR="006C2680" w:rsidRPr="00A04CC6" w:rsidRDefault="006C2680" w:rsidP="00233980">
            <w:pPr>
              <w:rPr>
                <w:sz w:val="23"/>
                <w:szCs w:val="23"/>
              </w:rPr>
            </w:pPr>
          </w:p>
        </w:tc>
        <w:tc>
          <w:tcPr>
            <w:tcW w:w="1275" w:type="dxa"/>
            <w:shd w:val="clear" w:color="auto" w:fill="auto"/>
          </w:tcPr>
          <w:p w14:paraId="2A0F83C6" w14:textId="77777777" w:rsidR="006C2680" w:rsidRPr="00A04CC6" w:rsidRDefault="006C2680" w:rsidP="00233980">
            <w:pPr>
              <w:rPr>
                <w:sz w:val="23"/>
                <w:szCs w:val="23"/>
              </w:rPr>
            </w:pPr>
          </w:p>
        </w:tc>
      </w:tr>
      <w:tr w:rsidR="006C2680" w:rsidRPr="00A04CC6" w14:paraId="618728A0" w14:textId="77777777" w:rsidTr="00233980">
        <w:tc>
          <w:tcPr>
            <w:tcW w:w="1647" w:type="dxa"/>
            <w:shd w:val="clear" w:color="auto" w:fill="auto"/>
          </w:tcPr>
          <w:p w14:paraId="7B48FC66" w14:textId="77777777" w:rsidR="006C2680" w:rsidRPr="00A04CC6" w:rsidRDefault="006C2680" w:rsidP="00233980">
            <w:pPr>
              <w:rPr>
                <w:sz w:val="23"/>
                <w:szCs w:val="23"/>
              </w:rPr>
            </w:pPr>
          </w:p>
        </w:tc>
        <w:tc>
          <w:tcPr>
            <w:tcW w:w="5294" w:type="dxa"/>
            <w:shd w:val="clear" w:color="auto" w:fill="auto"/>
          </w:tcPr>
          <w:p w14:paraId="3A07C0E1" w14:textId="77777777" w:rsidR="006C2680" w:rsidRPr="00A04CC6" w:rsidRDefault="006C2680" w:rsidP="00233980">
            <w:pPr>
              <w:rPr>
                <w:sz w:val="23"/>
                <w:szCs w:val="23"/>
              </w:rPr>
            </w:pPr>
          </w:p>
        </w:tc>
        <w:tc>
          <w:tcPr>
            <w:tcW w:w="1418" w:type="dxa"/>
            <w:shd w:val="clear" w:color="auto" w:fill="auto"/>
          </w:tcPr>
          <w:p w14:paraId="567F39E6" w14:textId="77777777" w:rsidR="006C2680" w:rsidRPr="00A04CC6" w:rsidRDefault="006C2680" w:rsidP="00233980">
            <w:pPr>
              <w:rPr>
                <w:sz w:val="23"/>
                <w:szCs w:val="23"/>
              </w:rPr>
            </w:pPr>
          </w:p>
        </w:tc>
        <w:tc>
          <w:tcPr>
            <w:tcW w:w="1275" w:type="dxa"/>
            <w:shd w:val="clear" w:color="auto" w:fill="auto"/>
          </w:tcPr>
          <w:p w14:paraId="69DD154D" w14:textId="77777777" w:rsidR="006C2680" w:rsidRPr="00A04CC6" w:rsidRDefault="006C2680" w:rsidP="00233980">
            <w:pPr>
              <w:rPr>
                <w:sz w:val="23"/>
                <w:szCs w:val="23"/>
              </w:rPr>
            </w:pPr>
          </w:p>
        </w:tc>
      </w:tr>
      <w:tr w:rsidR="006C2680" w:rsidRPr="00A04CC6" w14:paraId="133516D9" w14:textId="77777777" w:rsidTr="00233980">
        <w:tc>
          <w:tcPr>
            <w:tcW w:w="1647" w:type="dxa"/>
            <w:shd w:val="clear" w:color="auto" w:fill="auto"/>
          </w:tcPr>
          <w:p w14:paraId="192E736B" w14:textId="77777777" w:rsidR="006C2680" w:rsidRPr="00A04CC6" w:rsidRDefault="006C2680" w:rsidP="00233980">
            <w:pPr>
              <w:rPr>
                <w:sz w:val="23"/>
                <w:szCs w:val="23"/>
              </w:rPr>
            </w:pPr>
          </w:p>
        </w:tc>
        <w:tc>
          <w:tcPr>
            <w:tcW w:w="5294" w:type="dxa"/>
            <w:shd w:val="clear" w:color="auto" w:fill="auto"/>
          </w:tcPr>
          <w:p w14:paraId="260E9BED" w14:textId="77777777" w:rsidR="006C2680" w:rsidRPr="00A04CC6" w:rsidRDefault="006C2680" w:rsidP="00233980">
            <w:pPr>
              <w:rPr>
                <w:sz w:val="23"/>
                <w:szCs w:val="23"/>
              </w:rPr>
            </w:pPr>
          </w:p>
        </w:tc>
        <w:tc>
          <w:tcPr>
            <w:tcW w:w="1418" w:type="dxa"/>
            <w:shd w:val="clear" w:color="auto" w:fill="auto"/>
          </w:tcPr>
          <w:p w14:paraId="19809496" w14:textId="77777777" w:rsidR="006C2680" w:rsidRPr="00A04CC6" w:rsidRDefault="006C2680" w:rsidP="00233980">
            <w:pPr>
              <w:rPr>
                <w:sz w:val="23"/>
                <w:szCs w:val="23"/>
              </w:rPr>
            </w:pPr>
          </w:p>
        </w:tc>
        <w:tc>
          <w:tcPr>
            <w:tcW w:w="1275" w:type="dxa"/>
            <w:shd w:val="clear" w:color="auto" w:fill="auto"/>
          </w:tcPr>
          <w:p w14:paraId="74D10EE3" w14:textId="77777777" w:rsidR="006C2680" w:rsidRPr="00A04CC6" w:rsidRDefault="006C2680" w:rsidP="00233980">
            <w:pPr>
              <w:rPr>
                <w:sz w:val="23"/>
                <w:szCs w:val="23"/>
              </w:rPr>
            </w:pPr>
          </w:p>
        </w:tc>
      </w:tr>
      <w:tr w:rsidR="006C2680" w:rsidRPr="00A04CC6" w14:paraId="2082B8DE" w14:textId="77777777" w:rsidTr="00233980">
        <w:tc>
          <w:tcPr>
            <w:tcW w:w="1647" w:type="dxa"/>
            <w:shd w:val="clear" w:color="auto" w:fill="auto"/>
          </w:tcPr>
          <w:p w14:paraId="76BA4A63" w14:textId="77777777" w:rsidR="006C2680" w:rsidRPr="00A04CC6" w:rsidRDefault="006C2680" w:rsidP="00233980">
            <w:pPr>
              <w:rPr>
                <w:sz w:val="23"/>
                <w:szCs w:val="23"/>
              </w:rPr>
            </w:pPr>
          </w:p>
        </w:tc>
        <w:tc>
          <w:tcPr>
            <w:tcW w:w="5294" w:type="dxa"/>
            <w:shd w:val="clear" w:color="auto" w:fill="auto"/>
          </w:tcPr>
          <w:p w14:paraId="63C4A3B6" w14:textId="77777777" w:rsidR="006C2680" w:rsidRPr="00A04CC6" w:rsidRDefault="006C2680" w:rsidP="00233980">
            <w:pPr>
              <w:rPr>
                <w:sz w:val="23"/>
                <w:szCs w:val="23"/>
              </w:rPr>
            </w:pPr>
          </w:p>
        </w:tc>
        <w:tc>
          <w:tcPr>
            <w:tcW w:w="1418" w:type="dxa"/>
            <w:shd w:val="clear" w:color="auto" w:fill="auto"/>
          </w:tcPr>
          <w:p w14:paraId="09C95EC1" w14:textId="77777777" w:rsidR="006C2680" w:rsidRPr="00A04CC6" w:rsidRDefault="006C2680" w:rsidP="00233980">
            <w:pPr>
              <w:rPr>
                <w:sz w:val="23"/>
                <w:szCs w:val="23"/>
              </w:rPr>
            </w:pPr>
          </w:p>
        </w:tc>
        <w:tc>
          <w:tcPr>
            <w:tcW w:w="1275" w:type="dxa"/>
            <w:shd w:val="clear" w:color="auto" w:fill="auto"/>
          </w:tcPr>
          <w:p w14:paraId="0D44B93B" w14:textId="77777777" w:rsidR="006C2680" w:rsidRPr="00A04CC6" w:rsidRDefault="006C2680" w:rsidP="00233980">
            <w:pPr>
              <w:rPr>
                <w:sz w:val="23"/>
                <w:szCs w:val="23"/>
              </w:rPr>
            </w:pPr>
          </w:p>
        </w:tc>
      </w:tr>
      <w:tr w:rsidR="006C2680" w:rsidRPr="00A04CC6" w14:paraId="7F282A81" w14:textId="77777777" w:rsidTr="00233980">
        <w:tc>
          <w:tcPr>
            <w:tcW w:w="1647" w:type="dxa"/>
            <w:shd w:val="clear" w:color="auto" w:fill="auto"/>
          </w:tcPr>
          <w:p w14:paraId="51FAEB79" w14:textId="77777777" w:rsidR="006C2680" w:rsidRPr="00A04CC6" w:rsidRDefault="006C2680" w:rsidP="00233980">
            <w:pPr>
              <w:rPr>
                <w:sz w:val="23"/>
                <w:szCs w:val="23"/>
              </w:rPr>
            </w:pPr>
          </w:p>
        </w:tc>
        <w:tc>
          <w:tcPr>
            <w:tcW w:w="5294" w:type="dxa"/>
            <w:shd w:val="clear" w:color="auto" w:fill="auto"/>
          </w:tcPr>
          <w:p w14:paraId="22285E18" w14:textId="77777777" w:rsidR="006C2680" w:rsidRPr="00A04CC6" w:rsidRDefault="006C2680" w:rsidP="00233980">
            <w:pPr>
              <w:rPr>
                <w:sz w:val="23"/>
                <w:szCs w:val="23"/>
              </w:rPr>
            </w:pPr>
          </w:p>
        </w:tc>
        <w:tc>
          <w:tcPr>
            <w:tcW w:w="1418" w:type="dxa"/>
            <w:shd w:val="clear" w:color="auto" w:fill="auto"/>
          </w:tcPr>
          <w:p w14:paraId="01AE9018" w14:textId="77777777" w:rsidR="006C2680" w:rsidRPr="00A04CC6" w:rsidRDefault="006C2680" w:rsidP="00233980">
            <w:pPr>
              <w:rPr>
                <w:sz w:val="23"/>
                <w:szCs w:val="23"/>
              </w:rPr>
            </w:pPr>
          </w:p>
        </w:tc>
        <w:tc>
          <w:tcPr>
            <w:tcW w:w="1275" w:type="dxa"/>
            <w:shd w:val="clear" w:color="auto" w:fill="auto"/>
          </w:tcPr>
          <w:p w14:paraId="20DAA63D" w14:textId="77777777" w:rsidR="006C2680" w:rsidRPr="00A04CC6" w:rsidRDefault="006C2680" w:rsidP="00233980">
            <w:pPr>
              <w:rPr>
                <w:sz w:val="23"/>
                <w:szCs w:val="23"/>
              </w:rPr>
            </w:pPr>
          </w:p>
        </w:tc>
      </w:tr>
      <w:tr w:rsidR="006C2680" w:rsidRPr="00A04CC6" w14:paraId="64666496" w14:textId="77777777" w:rsidTr="00233980">
        <w:tc>
          <w:tcPr>
            <w:tcW w:w="1647" w:type="dxa"/>
            <w:shd w:val="clear" w:color="auto" w:fill="auto"/>
          </w:tcPr>
          <w:p w14:paraId="42F39E7C" w14:textId="77777777" w:rsidR="006C2680" w:rsidRPr="00A04CC6" w:rsidRDefault="006C2680" w:rsidP="00233980">
            <w:pPr>
              <w:rPr>
                <w:sz w:val="23"/>
                <w:szCs w:val="23"/>
              </w:rPr>
            </w:pPr>
          </w:p>
        </w:tc>
        <w:tc>
          <w:tcPr>
            <w:tcW w:w="5294" w:type="dxa"/>
            <w:shd w:val="clear" w:color="auto" w:fill="auto"/>
          </w:tcPr>
          <w:p w14:paraId="1713CC32" w14:textId="77777777" w:rsidR="006C2680" w:rsidRPr="00A04CC6" w:rsidRDefault="006C2680" w:rsidP="00233980">
            <w:pPr>
              <w:rPr>
                <w:sz w:val="23"/>
                <w:szCs w:val="23"/>
              </w:rPr>
            </w:pPr>
          </w:p>
        </w:tc>
        <w:tc>
          <w:tcPr>
            <w:tcW w:w="1418" w:type="dxa"/>
            <w:shd w:val="clear" w:color="auto" w:fill="auto"/>
          </w:tcPr>
          <w:p w14:paraId="6D8D6923" w14:textId="77777777" w:rsidR="006C2680" w:rsidRPr="00A04CC6" w:rsidRDefault="006C2680" w:rsidP="00233980">
            <w:pPr>
              <w:rPr>
                <w:sz w:val="23"/>
                <w:szCs w:val="23"/>
              </w:rPr>
            </w:pPr>
          </w:p>
        </w:tc>
        <w:tc>
          <w:tcPr>
            <w:tcW w:w="1275" w:type="dxa"/>
            <w:shd w:val="clear" w:color="auto" w:fill="auto"/>
          </w:tcPr>
          <w:p w14:paraId="65074EC9" w14:textId="77777777" w:rsidR="006C2680" w:rsidRPr="00A04CC6" w:rsidRDefault="006C2680" w:rsidP="00233980">
            <w:pPr>
              <w:rPr>
                <w:sz w:val="23"/>
                <w:szCs w:val="23"/>
              </w:rPr>
            </w:pPr>
          </w:p>
        </w:tc>
      </w:tr>
      <w:tr w:rsidR="006C2680" w:rsidRPr="00A04CC6" w14:paraId="6B5C518B" w14:textId="77777777" w:rsidTr="00233980">
        <w:tc>
          <w:tcPr>
            <w:tcW w:w="1647" w:type="dxa"/>
            <w:shd w:val="clear" w:color="auto" w:fill="auto"/>
          </w:tcPr>
          <w:p w14:paraId="472DBA17" w14:textId="77777777" w:rsidR="006C2680" w:rsidRPr="00A04CC6" w:rsidRDefault="006C2680" w:rsidP="00233980">
            <w:pPr>
              <w:rPr>
                <w:sz w:val="23"/>
                <w:szCs w:val="23"/>
              </w:rPr>
            </w:pPr>
          </w:p>
        </w:tc>
        <w:tc>
          <w:tcPr>
            <w:tcW w:w="5294" w:type="dxa"/>
            <w:shd w:val="clear" w:color="auto" w:fill="auto"/>
          </w:tcPr>
          <w:p w14:paraId="4048D7E7" w14:textId="77777777" w:rsidR="006C2680" w:rsidRPr="00A04CC6" w:rsidRDefault="006C2680" w:rsidP="00233980">
            <w:pPr>
              <w:rPr>
                <w:sz w:val="23"/>
                <w:szCs w:val="23"/>
              </w:rPr>
            </w:pPr>
          </w:p>
        </w:tc>
        <w:tc>
          <w:tcPr>
            <w:tcW w:w="1418" w:type="dxa"/>
            <w:shd w:val="clear" w:color="auto" w:fill="auto"/>
          </w:tcPr>
          <w:p w14:paraId="458F80B3" w14:textId="77777777" w:rsidR="006C2680" w:rsidRPr="00A04CC6" w:rsidRDefault="006C2680" w:rsidP="00233980">
            <w:pPr>
              <w:rPr>
                <w:sz w:val="23"/>
                <w:szCs w:val="23"/>
              </w:rPr>
            </w:pPr>
          </w:p>
        </w:tc>
        <w:tc>
          <w:tcPr>
            <w:tcW w:w="1275" w:type="dxa"/>
            <w:shd w:val="clear" w:color="auto" w:fill="auto"/>
          </w:tcPr>
          <w:p w14:paraId="2D492D51" w14:textId="77777777" w:rsidR="006C2680" w:rsidRPr="00A04CC6" w:rsidRDefault="006C2680" w:rsidP="00233980">
            <w:pPr>
              <w:rPr>
                <w:sz w:val="23"/>
                <w:szCs w:val="23"/>
              </w:rPr>
            </w:pPr>
          </w:p>
        </w:tc>
      </w:tr>
      <w:tr w:rsidR="006C2680" w:rsidRPr="00A04CC6" w14:paraId="298B9B0E" w14:textId="77777777" w:rsidTr="00233980">
        <w:tc>
          <w:tcPr>
            <w:tcW w:w="1647" w:type="dxa"/>
            <w:shd w:val="clear" w:color="auto" w:fill="auto"/>
          </w:tcPr>
          <w:p w14:paraId="4FB12886" w14:textId="77777777" w:rsidR="006C2680" w:rsidRPr="00A04CC6" w:rsidRDefault="006C2680" w:rsidP="00233980">
            <w:pPr>
              <w:rPr>
                <w:sz w:val="23"/>
                <w:szCs w:val="23"/>
              </w:rPr>
            </w:pPr>
          </w:p>
        </w:tc>
        <w:tc>
          <w:tcPr>
            <w:tcW w:w="5294" w:type="dxa"/>
            <w:shd w:val="clear" w:color="auto" w:fill="auto"/>
          </w:tcPr>
          <w:p w14:paraId="5A6C6D3A" w14:textId="77777777" w:rsidR="006C2680" w:rsidRPr="00A04CC6" w:rsidRDefault="006C2680" w:rsidP="00233980">
            <w:pPr>
              <w:rPr>
                <w:sz w:val="23"/>
                <w:szCs w:val="23"/>
              </w:rPr>
            </w:pPr>
          </w:p>
        </w:tc>
        <w:tc>
          <w:tcPr>
            <w:tcW w:w="1418" w:type="dxa"/>
            <w:shd w:val="clear" w:color="auto" w:fill="auto"/>
          </w:tcPr>
          <w:p w14:paraId="0CA72E07" w14:textId="77777777" w:rsidR="006C2680" w:rsidRPr="00A04CC6" w:rsidRDefault="006C2680" w:rsidP="00233980">
            <w:pPr>
              <w:rPr>
                <w:sz w:val="23"/>
                <w:szCs w:val="23"/>
              </w:rPr>
            </w:pPr>
          </w:p>
        </w:tc>
        <w:tc>
          <w:tcPr>
            <w:tcW w:w="1275" w:type="dxa"/>
            <w:shd w:val="clear" w:color="auto" w:fill="auto"/>
          </w:tcPr>
          <w:p w14:paraId="049D81DD" w14:textId="77777777" w:rsidR="006C2680" w:rsidRPr="00A04CC6" w:rsidRDefault="006C2680" w:rsidP="00233980">
            <w:pPr>
              <w:rPr>
                <w:sz w:val="23"/>
                <w:szCs w:val="23"/>
              </w:rPr>
            </w:pPr>
          </w:p>
        </w:tc>
      </w:tr>
      <w:tr w:rsidR="006C2680" w:rsidRPr="00A04CC6" w14:paraId="2F0EEACB" w14:textId="77777777" w:rsidTr="00233980">
        <w:tc>
          <w:tcPr>
            <w:tcW w:w="1647" w:type="dxa"/>
            <w:shd w:val="clear" w:color="auto" w:fill="auto"/>
          </w:tcPr>
          <w:p w14:paraId="6BC84286" w14:textId="77777777" w:rsidR="006C2680" w:rsidRPr="00A04CC6" w:rsidRDefault="006C2680" w:rsidP="00233980">
            <w:pPr>
              <w:rPr>
                <w:sz w:val="23"/>
                <w:szCs w:val="23"/>
              </w:rPr>
            </w:pPr>
          </w:p>
        </w:tc>
        <w:tc>
          <w:tcPr>
            <w:tcW w:w="5294" w:type="dxa"/>
            <w:shd w:val="clear" w:color="auto" w:fill="auto"/>
          </w:tcPr>
          <w:p w14:paraId="7CACF1BB" w14:textId="77777777" w:rsidR="006C2680" w:rsidRPr="00A04CC6" w:rsidRDefault="006C2680" w:rsidP="00233980">
            <w:pPr>
              <w:rPr>
                <w:sz w:val="23"/>
                <w:szCs w:val="23"/>
              </w:rPr>
            </w:pPr>
          </w:p>
        </w:tc>
        <w:tc>
          <w:tcPr>
            <w:tcW w:w="1418" w:type="dxa"/>
            <w:shd w:val="clear" w:color="auto" w:fill="auto"/>
          </w:tcPr>
          <w:p w14:paraId="11C2983C" w14:textId="77777777" w:rsidR="006C2680" w:rsidRPr="00A04CC6" w:rsidRDefault="006C2680" w:rsidP="00233980">
            <w:pPr>
              <w:rPr>
                <w:sz w:val="23"/>
                <w:szCs w:val="23"/>
              </w:rPr>
            </w:pPr>
          </w:p>
        </w:tc>
        <w:tc>
          <w:tcPr>
            <w:tcW w:w="1275" w:type="dxa"/>
            <w:shd w:val="clear" w:color="auto" w:fill="auto"/>
          </w:tcPr>
          <w:p w14:paraId="7156EEAA" w14:textId="77777777" w:rsidR="006C2680" w:rsidRPr="00A04CC6" w:rsidRDefault="006C2680" w:rsidP="00233980">
            <w:pPr>
              <w:rPr>
                <w:sz w:val="23"/>
                <w:szCs w:val="23"/>
              </w:rPr>
            </w:pPr>
          </w:p>
        </w:tc>
      </w:tr>
      <w:tr w:rsidR="006C2680" w:rsidRPr="00A04CC6" w14:paraId="7F5149CF" w14:textId="77777777" w:rsidTr="00233980">
        <w:tc>
          <w:tcPr>
            <w:tcW w:w="1647" w:type="dxa"/>
            <w:shd w:val="clear" w:color="auto" w:fill="auto"/>
          </w:tcPr>
          <w:p w14:paraId="6A522B1C" w14:textId="77777777" w:rsidR="006C2680" w:rsidRPr="00A04CC6" w:rsidRDefault="006C2680" w:rsidP="00233980">
            <w:pPr>
              <w:rPr>
                <w:sz w:val="23"/>
                <w:szCs w:val="23"/>
              </w:rPr>
            </w:pPr>
          </w:p>
        </w:tc>
        <w:tc>
          <w:tcPr>
            <w:tcW w:w="5294" w:type="dxa"/>
            <w:shd w:val="clear" w:color="auto" w:fill="auto"/>
          </w:tcPr>
          <w:p w14:paraId="6D4CC84E" w14:textId="77777777" w:rsidR="006C2680" w:rsidRPr="00A04CC6" w:rsidRDefault="006C2680" w:rsidP="00233980">
            <w:pPr>
              <w:rPr>
                <w:sz w:val="23"/>
                <w:szCs w:val="23"/>
              </w:rPr>
            </w:pPr>
          </w:p>
        </w:tc>
        <w:tc>
          <w:tcPr>
            <w:tcW w:w="1418" w:type="dxa"/>
            <w:shd w:val="clear" w:color="auto" w:fill="auto"/>
          </w:tcPr>
          <w:p w14:paraId="35AD5132" w14:textId="77777777" w:rsidR="006C2680" w:rsidRPr="00A04CC6" w:rsidRDefault="006C2680" w:rsidP="00233980">
            <w:pPr>
              <w:rPr>
                <w:sz w:val="23"/>
                <w:szCs w:val="23"/>
              </w:rPr>
            </w:pPr>
          </w:p>
        </w:tc>
        <w:tc>
          <w:tcPr>
            <w:tcW w:w="1275" w:type="dxa"/>
            <w:shd w:val="clear" w:color="auto" w:fill="auto"/>
          </w:tcPr>
          <w:p w14:paraId="5510C48D" w14:textId="77777777" w:rsidR="006C2680" w:rsidRPr="00A04CC6" w:rsidRDefault="006C2680" w:rsidP="00233980">
            <w:pPr>
              <w:rPr>
                <w:sz w:val="23"/>
                <w:szCs w:val="23"/>
              </w:rPr>
            </w:pPr>
          </w:p>
        </w:tc>
      </w:tr>
      <w:tr w:rsidR="006C2680" w:rsidRPr="00A04CC6" w14:paraId="4F252E61" w14:textId="77777777" w:rsidTr="00233980">
        <w:tc>
          <w:tcPr>
            <w:tcW w:w="1647" w:type="dxa"/>
            <w:shd w:val="clear" w:color="auto" w:fill="auto"/>
          </w:tcPr>
          <w:p w14:paraId="6C897C50" w14:textId="77777777" w:rsidR="006C2680" w:rsidRPr="00A04CC6" w:rsidRDefault="006C2680" w:rsidP="00233980">
            <w:pPr>
              <w:rPr>
                <w:sz w:val="23"/>
                <w:szCs w:val="23"/>
              </w:rPr>
            </w:pPr>
          </w:p>
        </w:tc>
        <w:tc>
          <w:tcPr>
            <w:tcW w:w="5294" w:type="dxa"/>
            <w:shd w:val="clear" w:color="auto" w:fill="auto"/>
          </w:tcPr>
          <w:p w14:paraId="7172FB7A" w14:textId="77777777" w:rsidR="006C2680" w:rsidRPr="00A04CC6" w:rsidRDefault="006C2680" w:rsidP="00233980">
            <w:pPr>
              <w:rPr>
                <w:sz w:val="23"/>
                <w:szCs w:val="23"/>
              </w:rPr>
            </w:pPr>
          </w:p>
        </w:tc>
        <w:tc>
          <w:tcPr>
            <w:tcW w:w="1418" w:type="dxa"/>
            <w:shd w:val="clear" w:color="auto" w:fill="auto"/>
          </w:tcPr>
          <w:p w14:paraId="63265F3E" w14:textId="77777777" w:rsidR="006C2680" w:rsidRPr="00A04CC6" w:rsidRDefault="006C2680" w:rsidP="00233980">
            <w:pPr>
              <w:rPr>
                <w:sz w:val="23"/>
                <w:szCs w:val="23"/>
              </w:rPr>
            </w:pPr>
          </w:p>
        </w:tc>
        <w:tc>
          <w:tcPr>
            <w:tcW w:w="1275" w:type="dxa"/>
            <w:shd w:val="clear" w:color="auto" w:fill="auto"/>
          </w:tcPr>
          <w:p w14:paraId="5220CB54" w14:textId="77777777" w:rsidR="006C2680" w:rsidRPr="00A04CC6" w:rsidRDefault="006C2680" w:rsidP="00233980">
            <w:pPr>
              <w:rPr>
                <w:sz w:val="23"/>
                <w:szCs w:val="23"/>
              </w:rPr>
            </w:pPr>
          </w:p>
        </w:tc>
      </w:tr>
      <w:tr w:rsidR="006C2680" w:rsidRPr="00A04CC6" w14:paraId="0F3B1A57" w14:textId="77777777" w:rsidTr="00233980">
        <w:tc>
          <w:tcPr>
            <w:tcW w:w="1647" w:type="dxa"/>
            <w:shd w:val="clear" w:color="auto" w:fill="auto"/>
          </w:tcPr>
          <w:p w14:paraId="60712969" w14:textId="77777777" w:rsidR="006C2680" w:rsidRPr="00A04CC6" w:rsidRDefault="006C2680" w:rsidP="00233980">
            <w:pPr>
              <w:rPr>
                <w:sz w:val="23"/>
                <w:szCs w:val="23"/>
              </w:rPr>
            </w:pPr>
          </w:p>
        </w:tc>
        <w:tc>
          <w:tcPr>
            <w:tcW w:w="5294" w:type="dxa"/>
            <w:shd w:val="clear" w:color="auto" w:fill="auto"/>
          </w:tcPr>
          <w:p w14:paraId="704E89BE" w14:textId="77777777" w:rsidR="006C2680" w:rsidRPr="00A04CC6" w:rsidRDefault="006C2680" w:rsidP="00233980">
            <w:pPr>
              <w:rPr>
                <w:sz w:val="23"/>
                <w:szCs w:val="23"/>
              </w:rPr>
            </w:pPr>
          </w:p>
        </w:tc>
        <w:tc>
          <w:tcPr>
            <w:tcW w:w="1418" w:type="dxa"/>
            <w:shd w:val="clear" w:color="auto" w:fill="auto"/>
          </w:tcPr>
          <w:p w14:paraId="10072DBF" w14:textId="77777777" w:rsidR="006C2680" w:rsidRPr="00A04CC6" w:rsidRDefault="006C2680" w:rsidP="00233980">
            <w:pPr>
              <w:rPr>
                <w:sz w:val="23"/>
                <w:szCs w:val="23"/>
              </w:rPr>
            </w:pPr>
          </w:p>
        </w:tc>
        <w:tc>
          <w:tcPr>
            <w:tcW w:w="1275" w:type="dxa"/>
            <w:shd w:val="clear" w:color="auto" w:fill="auto"/>
          </w:tcPr>
          <w:p w14:paraId="7E72A544" w14:textId="77777777" w:rsidR="006C2680" w:rsidRPr="00A04CC6" w:rsidRDefault="006C2680" w:rsidP="00233980">
            <w:pPr>
              <w:rPr>
                <w:sz w:val="23"/>
                <w:szCs w:val="23"/>
              </w:rPr>
            </w:pPr>
          </w:p>
        </w:tc>
      </w:tr>
      <w:tr w:rsidR="006C2680" w:rsidRPr="00A04CC6" w14:paraId="549A01F9" w14:textId="77777777" w:rsidTr="00233980">
        <w:tc>
          <w:tcPr>
            <w:tcW w:w="1647" w:type="dxa"/>
            <w:shd w:val="clear" w:color="auto" w:fill="auto"/>
          </w:tcPr>
          <w:p w14:paraId="696E402A" w14:textId="77777777" w:rsidR="006C2680" w:rsidRPr="00A04CC6" w:rsidRDefault="006C2680" w:rsidP="00233980">
            <w:pPr>
              <w:rPr>
                <w:sz w:val="23"/>
                <w:szCs w:val="23"/>
              </w:rPr>
            </w:pPr>
          </w:p>
        </w:tc>
        <w:tc>
          <w:tcPr>
            <w:tcW w:w="5294" w:type="dxa"/>
            <w:shd w:val="clear" w:color="auto" w:fill="auto"/>
          </w:tcPr>
          <w:p w14:paraId="45A06CD0" w14:textId="77777777" w:rsidR="006C2680" w:rsidRPr="00A04CC6" w:rsidRDefault="006C2680" w:rsidP="00233980">
            <w:pPr>
              <w:rPr>
                <w:sz w:val="23"/>
                <w:szCs w:val="23"/>
              </w:rPr>
            </w:pPr>
          </w:p>
        </w:tc>
        <w:tc>
          <w:tcPr>
            <w:tcW w:w="1418" w:type="dxa"/>
            <w:shd w:val="clear" w:color="auto" w:fill="auto"/>
          </w:tcPr>
          <w:p w14:paraId="367B546F" w14:textId="77777777" w:rsidR="006C2680" w:rsidRPr="00A04CC6" w:rsidRDefault="006C2680" w:rsidP="00233980">
            <w:pPr>
              <w:rPr>
                <w:sz w:val="23"/>
                <w:szCs w:val="23"/>
              </w:rPr>
            </w:pPr>
          </w:p>
        </w:tc>
        <w:tc>
          <w:tcPr>
            <w:tcW w:w="1275" w:type="dxa"/>
            <w:shd w:val="clear" w:color="auto" w:fill="auto"/>
          </w:tcPr>
          <w:p w14:paraId="3462FD3E" w14:textId="77777777" w:rsidR="006C2680" w:rsidRPr="00A04CC6" w:rsidRDefault="006C2680" w:rsidP="00233980">
            <w:pPr>
              <w:rPr>
                <w:sz w:val="23"/>
                <w:szCs w:val="23"/>
              </w:rPr>
            </w:pPr>
          </w:p>
        </w:tc>
      </w:tr>
      <w:tr w:rsidR="006C2680" w:rsidRPr="00A04CC6" w14:paraId="0748E654" w14:textId="77777777" w:rsidTr="00233980">
        <w:tc>
          <w:tcPr>
            <w:tcW w:w="1647" w:type="dxa"/>
            <w:shd w:val="clear" w:color="auto" w:fill="auto"/>
          </w:tcPr>
          <w:p w14:paraId="334A8E1E" w14:textId="77777777" w:rsidR="006C2680" w:rsidRPr="00A04CC6" w:rsidRDefault="006C2680" w:rsidP="00233980">
            <w:pPr>
              <w:rPr>
                <w:sz w:val="23"/>
                <w:szCs w:val="23"/>
              </w:rPr>
            </w:pPr>
          </w:p>
        </w:tc>
        <w:tc>
          <w:tcPr>
            <w:tcW w:w="5294" w:type="dxa"/>
            <w:shd w:val="clear" w:color="auto" w:fill="auto"/>
          </w:tcPr>
          <w:p w14:paraId="4E3AD483" w14:textId="77777777" w:rsidR="006C2680" w:rsidRPr="00A04CC6" w:rsidRDefault="006C2680" w:rsidP="00233980">
            <w:pPr>
              <w:rPr>
                <w:sz w:val="23"/>
                <w:szCs w:val="23"/>
              </w:rPr>
            </w:pPr>
          </w:p>
        </w:tc>
        <w:tc>
          <w:tcPr>
            <w:tcW w:w="1418" w:type="dxa"/>
            <w:shd w:val="clear" w:color="auto" w:fill="auto"/>
          </w:tcPr>
          <w:p w14:paraId="41F78799" w14:textId="77777777" w:rsidR="006C2680" w:rsidRPr="00A04CC6" w:rsidRDefault="006C2680" w:rsidP="00233980">
            <w:pPr>
              <w:rPr>
                <w:sz w:val="23"/>
                <w:szCs w:val="23"/>
              </w:rPr>
            </w:pPr>
          </w:p>
        </w:tc>
        <w:tc>
          <w:tcPr>
            <w:tcW w:w="1275" w:type="dxa"/>
            <w:shd w:val="clear" w:color="auto" w:fill="auto"/>
          </w:tcPr>
          <w:p w14:paraId="5019C289" w14:textId="77777777" w:rsidR="006C2680" w:rsidRPr="00A04CC6" w:rsidRDefault="006C2680" w:rsidP="00233980">
            <w:pPr>
              <w:rPr>
                <w:sz w:val="23"/>
                <w:szCs w:val="23"/>
              </w:rPr>
            </w:pPr>
          </w:p>
        </w:tc>
      </w:tr>
      <w:tr w:rsidR="006C2680" w:rsidRPr="00A04CC6" w14:paraId="6E3D340C" w14:textId="77777777" w:rsidTr="00233980">
        <w:tc>
          <w:tcPr>
            <w:tcW w:w="1647" w:type="dxa"/>
            <w:shd w:val="clear" w:color="auto" w:fill="auto"/>
          </w:tcPr>
          <w:p w14:paraId="12B8CEDA" w14:textId="77777777" w:rsidR="006C2680" w:rsidRPr="00A04CC6" w:rsidRDefault="006C2680" w:rsidP="00233980">
            <w:pPr>
              <w:rPr>
                <w:sz w:val="23"/>
                <w:szCs w:val="23"/>
              </w:rPr>
            </w:pPr>
          </w:p>
        </w:tc>
        <w:tc>
          <w:tcPr>
            <w:tcW w:w="5294" w:type="dxa"/>
            <w:shd w:val="clear" w:color="auto" w:fill="auto"/>
          </w:tcPr>
          <w:p w14:paraId="56E44CB9" w14:textId="77777777" w:rsidR="006C2680" w:rsidRPr="00A04CC6" w:rsidRDefault="006C2680" w:rsidP="00233980">
            <w:pPr>
              <w:rPr>
                <w:sz w:val="23"/>
                <w:szCs w:val="23"/>
              </w:rPr>
            </w:pPr>
          </w:p>
        </w:tc>
        <w:tc>
          <w:tcPr>
            <w:tcW w:w="1418" w:type="dxa"/>
            <w:shd w:val="clear" w:color="auto" w:fill="auto"/>
          </w:tcPr>
          <w:p w14:paraId="0F6032A5" w14:textId="77777777" w:rsidR="006C2680" w:rsidRPr="00A04CC6" w:rsidRDefault="006C2680" w:rsidP="00233980">
            <w:pPr>
              <w:rPr>
                <w:sz w:val="23"/>
                <w:szCs w:val="23"/>
              </w:rPr>
            </w:pPr>
          </w:p>
        </w:tc>
        <w:tc>
          <w:tcPr>
            <w:tcW w:w="1275" w:type="dxa"/>
            <w:shd w:val="clear" w:color="auto" w:fill="auto"/>
          </w:tcPr>
          <w:p w14:paraId="7883AAD2" w14:textId="77777777" w:rsidR="006C2680" w:rsidRPr="00A04CC6" w:rsidRDefault="006C2680" w:rsidP="00233980">
            <w:pPr>
              <w:rPr>
                <w:sz w:val="23"/>
                <w:szCs w:val="23"/>
              </w:rPr>
            </w:pPr>
          </w:p>
        </w:tc>
      </w:tr>
    </w:tbl>
    <w:p w14:paraId="3D0290A5" w14:textId="77777777" w:rsidR="006C2680" w:rsidRPr="001F43EB" w:rsidRDefault="006C2680" w:rsidP="006C2680"/>
    <w:p w14:paraId="2673CD27" w14:textId="77777777" w:rsidR="006C2680" w:rsidRDefault="006C2680" w:rsidP="006C2680">
      <w:pPr>
        <w:pStyle w:val="Appendix1"/>
      </w:pPr>
    </w:p>
    <w:p w14:paraId="43922862" w14:textId="77777777" w:rsidR="006C2680" w:rsidRDefault="006C2680" w:rsidP="006C2680">
      <w:pPr>
        <w:autoSpaceDE w:val="0"/>
        <w:autoSpaceDN w:val="0"/>
        <w:adjustRightInd w:val="0"/>
        <w:rPr>
          <w:rFonts w:cs="Arial"/>
          <w:color w:val="000000"/>
          <w:szCs w:val="20"/>
        </w:rPr>
      </w:pPr>
    </w:p>
    <w:p w14:paraId="1D961EAE" w14:textId="77777777" w:rsidR="00CB5C3E" w:rsidRDefault="00CB5C3E" w:rsidP="00E50661">
      <w:pPr>
        <w:autoSpaceDE w:val="0"/>
        <w:autoSpaceDN w:val="0"/>
        <w:adjustRightInd w:val="0"/>
        <w:spacing w:after="0"/>
        <w:rPr>
          <w:rFonts w:cs="Arial"/>
          <w:b/>
          <w:color w:val="000000"/>
          <w:sz w:val="28"/>
          <w:szCs w:val="28"/>
        </w:rPr>
      </w:pPr>
    </w:p>
    <w:p w14:paraId="1D961EB4" w14:textId="77777777" w:rsidR="00CB5C3E" w:rsidRDefault="00CB5C3E" w:rsidP="00E50661">
      <w:pPr>
        <w:autoSpaceDE w:val="0"/>
        <w:autoSpaceDN w:val="0"/>
        <w:adjustRightInd w:val="0"/>
        <w:spacing w:after="0"/>
        <w:rPr>
          <w:rFonts w:cs="Arial"/>
          <w:b/>
          <w:color w:val="000000"/>
          <w:sz w:val="28"/>
          <w:szCs w:val="28"/>
        </w:rPr>
      </w:pPr>
    </w:p>
    <w:p w14:paraId="1D961EB5" w14:textId="77777777" w:rsidR="00CB5C3E" w:rsidRDefault="00CB5C3E" w:rsidP="00E50661">
      <w:pPr>
        <w:autoSpaceDE w:val="0"/>
        <w:autoSpaceDN w:val="0"/>
        <w:adjustRightInd w:val="0"/>
        <w:spacing w:after="0"/>
        <w:rPr>
          <w:rFonts w:cs="Arial"/>
          <w:b/>
          <w:color w:val="000000"/>
          <w:sz w:val="28"/>
          <w:szCs w:val="28"/>
        </w:rPr>
      </w:pPr>
    </w:p>
    <w:p w14:paraId="1D961EB6" w14:textId="77777777" w:rsidR="00CB5C3E" w:rsidRDefault="00CB5C3E" w:rsidP="00E50661">
      <w:pPr>
        <w:autoSpaceDE w:val="0"/>
        <w:autoSpaceDN w:val="0"/>
        <w:adjustRightInd w:val="0"/>
        <w:spacing w:after="0"/>
        <w:rPr>
          <w:rFonts w:cs="Arial"/>
          <w:b/>
          <w:color w:val="000000"/>
          <w:sz w:val="28"/>
          <w:szCs w:val="28"/>
        </w:rPr>
      </w:pPr>
    </w:p>
    <w:p w14:paraId="1D961EF8" w14:textId="207DB30B" w:rsidR="00CB5C3E" w:rsidRDefault="00CB5C3E" w:rsidP="00E50661">
      <w:pPr>
        <w:autoSpaceDE w:val="0"/>
        <w:autoSpaceDN w:val="0"/>
        <w:adjustRightInd w:val="0"/>
        <w:spacing w:after="0"/>
        <w:rPr>
          <w:rFonts w:cs="Arial"/>
          <w:b/>
          <w:color w:val="000000"/>
          <w:sz w:val="28"/>
          <w:szCs w:val="28"/>
        </w:rPr>
      </w:pPr>
    </w:p>
    <w:sectPr w:rsidR="00CB5C3E" w:rsidSect="00FB6064">
      <w:footerReference w:type="default" r:id="rId16"/>
      <w:footerReference w:type="first" r:id="rId17"/>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EC958" w14:textId="77777777" w:rsidR="00BE51A4" w:rsidRDefault="00BE51A4" w:rsidP="00DD57B8">
      <w:pPr>
        <w:spacing w:after="0"/>
      </w:pPr>
      <w:r>
        <w:separator/>
      </w:r>
    </w:p>
  </w:endnote>
  <w:endnote w:type="continuationSeparator" w:id="0">
    <w:p w14:paraId="7BA993AB" w14:textId="77777777" w:rsidR="00BE51A4" w:rsidRDefault="00BE51A4" w:rsidP="00DD57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E173" w14:textId="610F2107" w:rsidR="00BE51A4" w:rsidRPr="00FB6064" w:rsidRDefault="00BE51A4" w:rsidP="00FB6064">
    <w:pPr>
      <w:pStyle w:val="Footer"/>
      <w:rPr>
        <w:sz w:val="18"/>
        <w:szCs w:val="18"/>
      </w:rPr>
    </w:pPr>
    <w:r w:rsidRPr="00FB6064">
      <w:rPr>
        <w:sz w:val="18"/>
        <w:szCs w:val="18"/>
      </w:rPr>
      <w:t>SEND Policy 2019</w:t>
    </w:r>
    <w:r w:rsidRPr="00FB6064">
      <w:rPr>
        <w:sz w:val="18"/>
        <w:szCs w:val="18"/>
      </w:rPr>
      <w:tab/>
    </w:r>
    <w:r w:rsidRPr="00FB6064">
      <w:rPr>
        <w:sz w:val="18"/>
        <w:szCs w:val="18"/>
      </w:rPr>
      <w:tab/>
    </w:r>
    <w:sdt>
      <w:sdtPr>
        <w:rPr>
          <w:sz w:val="18"/>
          <w:szCs w:val="18"/>
        </w:rPr>
        <w:id w:val="-349872700"/>
        <w:docPartObj>
          <w:docPartGallery w:val="Page Numbers (Bottom of Page)"/>
          <w:docPartUnique/>
        </w:docPartObj>
      </w:sdtPr>
      <w:sdtEndPr/>
      <w:sdtContent>
        <w:sdt>
          <w:sdtPr>
            <w:rPr>
              <w:sz w:val="18"/>
              <w:szCs w:val="18"/>
            </w:rPr>
            <w:id w:val="782465935"/>
            <w:docPartObj>
              <w:docPartGallery w:val="Page Numbers (Top of Page)"/>
              <w:docPartUnique/>
            </w:docPartObj>
          </w:sdtPr>
          <w:sdtEndPr/>
          <w:sdtContent>
            <w:r w:rsidRPr="00FB6064">
              <w:rPr>
                <w:sz w:val="18"/>
                <w:szCs w:val="18"/>
              </w:rPr>
              <w:t xml:space="preserve">Page </w:t>
            </w:r>
            <w:r w:rsidRPr="00FB6064">
              <w:rPr>
                <w:b/>
                <w:bCs/>
                <w:sz w:val="18"/>
                <w:szCs w:val="18"/>
              </w:rPr>
              <w:fldChar w:fldCharType="begin"/>
            </w:r>
            <w:r w:rsidRPr="00FB6064">
              <w:rPr>
                <w:b/>
                <w:bCs/>
                <w:sz w:val="18"/>
                <w:szCs w:val="18"/>
              </w:rPr>
              <w:instrText xml:space="preserve"> PAGE </w:instrText>
            </w:r>
            <w:r w:rsidRPr="00FB6064">
              <w:rPr>
                <w:b/>
                <w:bCs/>
                <w:sz w:val="18"/>
                <w:szCs w:val="18"/>
              </w:rPr>
              <w:fldChar w:fldCharType="separate"/>
            </w:r>
            <w:r w:rsidR="00025325">
              <w:rPr>
                <w:b/>
                <w:bCs/>
                <w:noProof/>
                <w:sz w:val="18"/>
                <w:szCs w:val="18"/>
              </w:rPr>
              <w:t>17</w:t>
            </w:r>
            <w:r w:rsidRPr="00FB6064">
              <w:rPr>
                <w:b/>
                <w:bCs/>
                <w:sz w:val="18"/>
                <w:szCs w:val="18"/>
              </w:rPr>
              <w:fldChar w:fldCharType="end"/>
            </w:r>
            <w:r w:rsidRPr="00FB6064">
              <w:rPr>
                <w:sz w:val="18"/>
                <w:szCs w:val="18"/>
              </w:rPr>
              <w:t xml:space="preserve"> of </w:t>
            </w:r>
            <w:r w:rsidRPr="00FB6064">
              <w:rPr>
                <w:b/>
                <w:bCs/>
                <w:sz w:val="18"/>
                <w:szCs w:val="18"/>
              </w:rPr>
              <w:fldChar w:fldCharType="begin"/>
            </w:r>
            <w:r w:rsidRPr="00FB6064">
              <w:rPr>
                <w:b/>
                <w:bCs/>
                <w:sz w:val="18"/>
                <w:szCs w:val="18"/>
              </w:rPr>
              <w:instrText xml:space="preserve"> NUMPAGES  </w:instrText>
            </w:r>
            <w:r w:rsidRPr="00FB6064">
              <w:rPr>
                <w:b/>
                <w:bCs/>
                <w:sz w:val="18"/>
                <w:szCs w:val="18"/>
              </w:rPr>
              <w:fldChar w:fldCharType="separate"/>
            </w:r>
            <w:r w:rsidR="00025325">
              <w:rPr>
                <w:b/>
                <w:bCs/>
                <w:noProof/>
                <w:sz w:val="18"/>
                <w:szCs w:val="18"/>
              </w:rPr>
              <w:t>17</w:t>
            </w:r>
            <w:r w:rsidRPr="00FB6064">
              <w:rPr>
                <w:b/>
                <w:bCs/>
                <w:sz w:val="18"/>
                <w:szCs w:val="18"/>
              </w:rPr>
              <w:fldChar w:fldCharType="end"/>
            </w:r>
          </w:sdtContent>
        </w:sdt>
      </w:sdtContent>
    </w:sdt>
  </w:p>
  <w:p w14:paraId="58F5DCA3" w14:textId="77777777" w:rsidR="00BE51A4" w:rsidRDefault="00BE5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Calibri"/>
        <w:sz w:val="18"/>
        <w:szCs w:val="18"/>
      </w:rPr>
      <w:id w:val="1453283267"/>
      <w:docPartObj>
        <w:docPartGallery w:val="Page Numbers (Bottom of Page)"/>
        <w:docPartUnique/>
      </w:docPartObj>
    </w:sdtPr>
    <w:sdtEndPr/>
    <w:sdtContent>
      <w:sdt>
        <w:sdtPr>
          <w:rPr>
            <w:rFonts w:cs="Calibri"/>
            <w:sz w:val="18"/>
            <w:szCs w:val="18"/>
          </w:rPr>
          <w:id w:val="-1769616900"/>
          <w:docPartObj>
            <w:docPartGallery w:val="Page Numbers (Top of Page)"/>
            <w:docPartUnique/>
          </w:docPartObj>
        </w:sdtPr>
        <w:sdtEndPr/>
        <w:sdtContent>
          <w:p w14:paraId="354E6567" w14:textId="59754656" w:rsidR="00BE51A4" w:rsidRPr="00FC4BD4" w:rsidRDefault="00BE51A4" w:rsidP="00FC4BD4">
            <w:pPr>
              <w:pStyle w:val="Footer"/>
              <w:jc w:val="left"/>
              <w:rPr>
                <w:rFonts w:cs="Calibri"/>
                <w:sz w:val="18"/>
                <w:szCs w:val="18"/>
              </w:rPr>
            </w:pPr>
            <w:r w:rsidRPr="00FC4BD4">
              <w:rPr>
                <w:rFonts w:cs="Calibri"/>
                <w:sz w:val="18"/>
                <w:szCs w:val="18"/>
              </w:rPr>
              <w:t>SEND Policy 2019</w:t>
            </w:r>
            <w:r w:rsidRPr="00FC4BD4">
              <w:rPr>
                <w:rFonts w:cs="Calibri"/>
                <w:sz w:val="18"/>
                <w:szCs w:val="18"/>
              </w:rPr>
              <w:tab/>
            </w:r>
            <w:r w:rsidRPr="00FC4BD4">
              <w:rPr>
                <w:rFonts w:cs="Calibri"/>
                <w:sz w:val="18"/>
                <w:szCs w:val="18"/>
              </w:rPr>
              <w:tab/>
              <w:t xml:space="preserve">Page </w:t>
            </w:r>
            <w:r w:rsidRPr="00FC4BD4">
              <w:rPr>
                <w:rFonts w:cs="Calibri"/>
                <w:b/>
                <w:bCs/>
                <w:sz w:val="18"/>
                <w:szCs w:val="18"/>
              </w:rPr>
              <w:fldChar w:fldCharType="begin"/>
            </w:r>
            <w:r w:rsidRPr="00FC4BD4">
              <w:rPr>
                <w:rFonts w:cs="Calibri"/>
                <w:b/>
                <w:bCs/>
                <w:sz w:val="18"/>
                <w:szCs w:val="18"/>
              </w:rPr>
              <w:instrText xml:space="preserve"> PAGE </w:instrText>
            </w:r>
            <w:r w:rsidRPr="00FC4BD4">
              <w:rPr>
                <w:rFonts w:cs="Calibri"/>
                <w:b/>
                <w:bCs/>
                <w:sz w:val="18"/>
                <w:szCs w:val="18"/>
              </w:rPr>
              <w:fldChar w:fldCharType="separate"/>
            </w:r>
            <w:r>
              <w:rPr>
                <w:rFonts w:cs="Calibri"/>
                <w:b/>
                <w:bCs/>
                <w:noProof/>
                <w:sz w:val="18"/>
                <w:szCs w:val="18"/>
              </w:rPr>
              <w:t>1</w:t>
            </w:r>
            <w:r w:rsidRPr="00FC4BD4">
              <w:rPr>
                <w:rFonts w:cs="Calibri"/>
                <w:b/>
                <w:bCs/>
                <w:sz w:val="18"/>
                <w:szCs w:val="18"/>
              </w:rPr>
              <w:fldChar w:fldCharType="end"/>
            </w:r>
            <w:r w:rsidRPr="00FC4BD4">
              <w:rPr>
                <w:rFonts w:cs="Calibri"/>
                <w:sz w:val="18"/>
                <w:szCs w:val="18"/>
              </w:rPr>
              <w:t xml:space="preserve"> of </w:t>
            </w:r>
            <w:r w:rsidRPr="00FC4BD4">
              <w:rPr>
                <w:rFonts w:cs="Calibri"/>
                <w:b/>
                <w:bCs/>
                <w:sz w:val="18"/>
                <w:szCs w:val="18"/>
              </w:rPr>
              <w:fldChar w:fldCharType="begin"/>
            </w:r>
            <w:r w:rsidRPr="00FC4BD4">
              <w:rPr>
                <w:rFonts w:cs="Calibri"/>
                <w:b/>
                <w:bCs/>
                <w:sz w:val="18"/>
                <w:szCs w:val="18"/>
              </w:rPr>
              <w:instrText xml:space="preserve"> NUMPAGES  </w:instrText>
            </w:r>
            <w:r w:rsidRPr="00FC4BD4">
              <w:rPr>
                <w:rFonts w:cs="Calibri"/>
                <w:b/>
                <w:bCs/>
                <w:sz w:val="18"/>
                <w:szCs w:val="18"/>
              </w:rPr>
              <w:fldChar w:fldCharType="separate"/>
            </w:r>
            <w:r>
              <w:rPr>
                <w:rFonts w:cs="Calibri"/>
                <w:b/>
                <w:bCs/>
                <w:noProof/>
                <w:sz w:val="18"/>
                <w:szCs w:val="18"/>
              </w:rPr>
              <w:t>17</w:t>
            </w:r>
            <w:r w:rsidRPr="00FC4BD4">
              <w:rPr>
                <w:rFonts w:cs="Calibri"/>
                <w:b/>
                <w:bCs/>
                <w:sz w:val="18"/>
                <w:szCs w:val="18"/>
              </w:rPr>
              <w:fldChar w:fldCharType="end"/>
            </w:r>
          </w:p>
        </w:sdtContent>
      </w:sdt>
    </w:sdtContent>
  </w:sdt>
  <w:p w14:paraId="754A0FD5" w14:textId="77777777" w:rsidR="00BE51A4" w:rsidRDefault="00BE5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46FD8" w14:textId="77777777" w:rsidR="00BE51A4" w:rsidRDefault="00BE51A4" w:rsidP="00DD57B8">
      <w:pPr>
        <w:spacing w:after="0"/>
      </w:pPr>
      <w:r>
        <w:separator/>
      </w:r>
    </w:p>
  </w:footnote>
  <w:footnote w:type="continuationSeparator" w:id="0">
    <w:p w14:paraId="452214C0" w14:textId="77777777" w:rsidR="00BE51A4" w:rsidRDefault="00BE51A4" w:rsidP="00DD57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8AD"/>
    <w:multiLevelType w:val="hybridMultilevel"/>
    <w:tmpl w:val="C07C063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D43ED"/>
    <w:multiLevelType w:val="hybridMultilevel"/>
    <w:tmpl w:val="32F0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06044"/>
    <w:multiLevelType w:val="hybridMultilevel"/>
    <w:tmpl w:val="CB422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A07D9"/>
    <w:multiLevelType w:val="hybridMultilevel"/>
    <w:tmpl w:val="9790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95036"/>
    <w:multiLevelType w:val="hybridMultilevel"/>
    <w:tmpl w:val="EFFAF9E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D359D"/>
    <w:multiLevelType w:val="hybridMultilevel"/>
    <w:tmpl w:val="290C3F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20A55"/>
    <w:multiLevelType w:val="hybridMultilevel"/>
    <w:tmpl w:val="20EEB178"/>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240FB"/>
    <w:multiLevelType w:val="hybridMultilevel"/>
    <w:tmpl w:val="5838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05033"/>
    <w:multiLevelType w:val="hybridMultilevel"/>
    <w:tmpl w:val="FFE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27D41"/>
    <w:multiLevelType w:val="hybridMultilevel"/>
    <w:tmpl w:val="F896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C3546"/>
    <w:multiLevelType w:val="hybridMultilevel"/>
    <w:tmpl w:val="824C1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F46DC"/>
    <w:multiLevelType w:val="hybridMultilevel"/>
    <w:tmpl w:val="566AB768"/>
    <w:lvl w:ilvl="0" w:tplc="641AAE70">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02819"/>
    <w:multiLevelType w:val="hybridMultilevel"/>
    <w:tmpl w:val="07EC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E3190"/>
    <w:multiLevelType w:val="hybridMultilevel"/>
    <w:tmpl w:val="ACFCC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E0C13"/>
    <w:multiLevelType w:val="hybridMultilevel"/>
    <w:tmpl w:val="C054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F5A6E"/>
    <w:multiLevelType w:val="hybridMultilevel"/>
    <w:tmpl w:val="E7A4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E16BE"/>
    <w:multiLevelType w:val="hybridMultilevel"/>
    <w:tmpl w:val="63EA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D7DB8"/>
    <w:multiLevelType w:val="hybridMultilevel"/>
    <w:tmpl w:val="8A28830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0608E"/>
    <w:multiLevelType w:val="hybridMultilevel"/>
    <w:tmpl w:val="E74E449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55DDD"/>
    <w:multiLevelType w:val="hybridMultilevel"/>
    <w:tmpl w:val="4200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7216C"/>
    <w:multiLevelType w:val="hybridMultilevel"/>
    <w:tmpl w:val="9D2E54D4"/>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24ED7"/>
    <w:multiLevelType w:val="hybridMultilevel"/>
    <w:tmpl w:val="C27E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F0759D"/>
    <w:multiLevelType w:val="hybridMultilevel"/>
    <w:tmpl w:val="D8DA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4"/>
  </w:num>
  <w:num w:numId="4">
    <w:abstractNumId w:val="19"/>
  </w:num>
  <w:num w:numId="5">
    <w:abstractNumId w:val="5"/>
  </w:num>
  <w:num w:numId="6">
    <w:abstractNumId w:val="24"/>
  </w:num>
  <w:num w:numId="7">
    <w:abstractNumId w:val="13"/>
  </w:num>
  <w:num w:numId="8">
    <w:abstractNumId w:val="12"/>
  </w:num>
  <w:num w:numId="9">
    <w:abstractNumId w:val="6"/>
  </w:num>
  <w:num w:numId="10">
    <w:abstractNumId w:val="15"/>
  </w:num>
  <w:num w:numId="11">
    <w:abstractNumId w:val="23"/>
  </w:num>
  <w:num w:numId="12">
    <w:abstractNumId w:val="10"/>
  </w:num>
  <w:num w:numId="13">
    <w:abstractNumId w:val="3"/>
  </w:num>
  <w:num w:numId="14">
    <w:abstractNumId w:val="17"/>
  </w:num>
  <w:num w:numId="15">
    <w:abstractNumId w:val="25"/>
  </w:num>
  <w:num w:numId="16">
    <w:abstractNumId w:val="14"/>
  </w:num>
  <w:num w:numId="17">
    <w:abstractNumId w:val="21"/>
  </w:num>
  <w:num w:numId="18">
    <w:abstractNumId w:val="16"/>
  </w:num>
  <w:num w:numId="19">
    <w:abstractNumId w:val="9"/>
  </w:num>
  <w:num w:numId="20">
    <w:abstractNumId w:val="18"/>
  </w:num>
  <w:num w:numId="21">
    <w:abstractNumId w:val="1"/>
  </w:num>
  <w:num w:numId="22">
    <w:abstractNumId w:val="8"/>
  </w:num>
  <w:num w:numId="23">
    <w:abstractNumId w:val="7"/>
  </w:num>
  <w:num w:numId="24">
    <w:abstractNumId w:val="0"/>
  </w:num>
  <w:num w:numId="25">
    <w:abstractNumId w:val="20"/>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F"/>
    <w:rsid w:val="00007A48"/>
    <w:rsid w:val="00013EFA"/>
    <w:rsid w:val="00022A16"/>
    <w:rsid w:val="00025325"/>
    <w:rsid w:val="000433A5"/>
    <w:rsid w:val="0004625D"/>
    <w:rsid w:val="00074AB4"/>
    <w:rsid w:val="00091BD2"/>
    <w:rsid w:val="00092F35"/>
    <w:rsid w:val="00097192"/>
    <w:rsid w:val="000A1424"/>
    <w:rsid w:val="000B0904"/>
    <w:rsid w:val="000C0217"/>
    <w:rsid w:val="00103DA8"/>
    <w:rsid w:val="00110749"/>
    <w:rsid w:val="00140025"/>
    <w:rsid w:val="001503A4"/>
    <w:rsid w:val="0015051A"/>
    <w:rsid w:val="00154463"/>
    <w:rsid w:val="001754A8"/>
    <w:rsid w:val="00191525"/>
    <w:rsid w:val="001A0ED5"/>
    <w:rsid w:val="001A5FEB"/>
    <w:rsid w:val="00205318"/>
    <w:rsid w:val="0021496C"/>
    <w:rsid w:val="00216AA4"/>
    <w:rsid w:val="002228B5"/>
    <w:rsid w:val="00233980"/>
    <w:rsid w:val="002811FD"/>
    <w:rsid w:val="002B02A3"/>
    <w:rsid w:val="002C6E44"/>
    <w:rsid w:val="002C7BBA"/>
    <w:rsid w:val="002E054C"/>
    <w:rsid w:val="00383879"/>
    <w:rsid w:val="00386212"/>
    <w:rsid w:val="003A1ABE"/>
    <w:rsid w:val="003B35F9"/>
    <w:rsid w:val="003C711A"/>
    <w:rsid w:val="003D1CFD"/>
    <w:rsid w:val="003F263E"/>
    <w:rsid w:val="00401859"/>
    <w:rsid w:val="0040524C"/>
    <w:rsid w:val="00412943"/>
    <w:rsid w:val="00453D62"/>
    <w:rsid w:val="00453FFF"/>
    <w:rsid w:val="00464593"/>
    <w:rsid w:val="004A7CC0"/>
    <w:rsid w:val="004C0299"/>
    <w:rsid w:val="004C6227"/>
    <w:rsid w:val="004D58E7"/>
    <w:rsid w:val="004D7B87"/>
    <w:rsid w:val="004F57DB"/>
    <w:rsid w:val="00506687"/>
    <w:rsid w:val="005275C4"/>
    <w:rsid w:val="00551A8A"/>
    <w:rsid w:val="00553254"/>
    <w:rsid w:val="00562507"/>
    <w:rsid w:val="00562ACE"/>
    <w:rsid w:val="00577EE3"/>
    <w:rsid w:val="005834A2"/>
    <w:rsid w:val="005B1E17"/>
    <w:rsid w:val="005B3515"/>
    <w:rsid w:val="005B371D"/>
    <w:rsid w:val="00601DA6"/>
    <w:rsid w:val="00642D34"/>
    <w:rsid w:val="00644D4B"/>
    <w:rsid w:val="00652B24"/>
    <w:rsid w:val="00652D80"/>
    <w:rsid w:val="00670EA8"/>
    <w:rsid w:val="0069051C"/>
    <w:rsid w:val="006C2077"/>
    <w:rsid w:val="006C2680"/>
    <w:rsid w:val="006D42EB"/>
    <w:rsid w:val="006E0A13"/>
    <w:rsid w:val="006E64FA"/>
    <w:rsid w:val="00717260"/>
    <w:rsid w:val="00730171"/>
    <w:rsid w:val="00772043"/>
    <w:rsid w:val="007841A8"/>
    <w:rsid w:val="007976A1"/>
    <w:rsid w:val="007B1C2D"/>
    <w:rsid w:val="007B7776"/>
    <w:rsid w:val="007C5EE4"/>
    <w:rsid w:val="007E5E16"/>
    <w:rsid w:val="007F3CB0"/>
    <w:rsid w:val="00822D34"/>
    <w:rsid w:val="00834572"/>
    <w:rsid w:val="00853609"/>
    <w:rsid w:val="008557CB"/>
    <w:rsid w:val="00864338"/>
    <w:rsid w:val="008669FE"/>
    <w:rsid w:val="008742AB"/>
    <w:rsid w:val="00877BD7"/>
    <w:rsid w:val="00882FEF"/>
    <w:rsid w:val="00894C8B"/>
    <w:rsid w:val="00895D75"/>
    <w:rsid w:val="008C09AE"/>
    <w:rsid w:val="008E26F6"/>
    <w:rsid w:val="008E658D"/>
    <w:rsid w:val="00941305"/>
    <w:rsid w:val="009473D3"/>
    <w:rsid w:val="0095421E"/>
    <w:rsid w:val="00966AE5"/>
    <w:rsid w:val="00980031"/>
    <w:rsid w:val="00992E66"/>
    <w:rsid w:val="00A05757"/>
    <w:rsid w:val="00A10918"/>
    <w:rsid w:val="00A2786D"/>
    <w:rsid w:val="00A463A6"/>
    <w:rsid w:val="00A81D97"/>
    <w:rsid w:val="00A83131"/>
    <w:rsid w:val="00A972F7"/>
    <w:rsid w:val="00A97FE0"/>
    <w:rsid w:val="00AC42B6"/>
    <w:rsid w:val="00AD7297"/>
    <w:rsid w:val="00AE2D38"/>
    <w:rsid w:val="00AE41E1"/>
    <w:rsid w:val="00B121C8"/>
    <w:rsid w:val="00B1402E"/>
    <w:rsid w:val="00B5495B"/>
    <w:rsid w:val="00B66A5B"/>
    <w:rsid w:val="00BE51A4"/>
    <w:rsid w:val="00BF1775"/>
    <w:rsid w:val="00C246FF"/>
    <w:rsid w:val="00C34A1A"/>
    <w:rsid w:val="00C43B4D"/>
    <w:rsid w:val="00C62147"/>
    <w:rsid w:val="00C846FB"/>
    <w:rsid w:val="00CA39DB"/>
    <w:rsid w:val="00CB5C3E"/>
    <w:rsid w:val="00CD7F68"/>
    <w:rsid w:val="00D0297A"/>
    <w:rsid w:val="00D501FB"/>
    <w:rsid w:val="00D55139"/>
    <w:rsid w:val="00D55AAE"/>
    <w:rsid w:val="00D678DA"/>
    <w:rsid w:val="00D74E40"/>
    <w:rsid w:val="00D835B0"/>
    <w:rsid w:val="00D83887"/>
    <w:rsid w:val="00D9338B"/>
    <w:rsid w:val="00DA1FC7"/>
    <w:rsid w:val="00DC2294"/>
    <w:rsid w:val="00DC67D7"/>
    <w:rsid w:val="00DD57B8"/>
    <w:rsid w:val="00E040B8"/>
    <w:rsid w:val="00E11705"/>
    <w:rsid w:val="00E23EEA"/>
    <w:rsid w:val="00E27035"/>
    <w:rsid w:val="00E368BA"/>
    <w:rsid w:val="00E446D7"/>
    <w:rsid w:val="00E50661"/>
    <w:rsid w:val="00E739DD"/>
    <w:rsid w:val="00E84F94"/>
    <w:rsid w:val="00ED1BE3"/>
    <w:rsid w:val="00EF1F64"/>
    <w:rsid w:val="00EF2FED"/>
    <w:rsid w:val="00F1225C"/>
    <w:rsid w:val="00F30389"/>
    <w:rsid w:val="00F35062"/>
    <w:rsid w:val="00F70A96"/>
    <w:rsid w:val="00F757A4"/>
    <w:rsid w:val="00F84E9D"/>
    <w:rsid w:val="00FB400B"/>
    <w:rsid w:val="00FB6064"/>
    <w:rsid w:val="00FC4BD4"/>
    <w:rsid w:val="00FD3C58"/>
    <w:rsid w:val="00FF4F7D"/>
    <w:rsid w:val="0221A1D8"/>
    <w:rsid w:val="1B2FCC34"/>
    <w:rsid w:val="4C1DAA76"/>
    <w:rsid w:val="5ACD9A91"/>
    <w:rsid w:val="5D493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1C88"/>
  <w15:docId w15:val="{9EF49CEE-7EE3-4E4F-8821-7523BEDF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E4"/>
    <w:pPr>
      <w:spacing w:after="120" w:line="240" w:lineRule="auto"/>
      <w:jc w:val="both"/>
    </w:pPr>
    <w:rPr>
      <w:rFonts w:ascii="Calibri" w:hAnsi="Calibri"/>
      <w:sz w:val="22"/>
    </w:rPr>
  </w:style>
  <w:style w:type="paragraph" w:styleId="Heading1">
    <w:name w:val="heading 1"/>
    <w:basedOn w:val="Normal"/>
    <w:next w:val="Normal"/>
    <w:link w:val="Heading1Char"/>
    <w:uiPriority w:val="9"/>
    <w:qFormat/>
    <w:rsid w:val="00FC4BD4"/>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C5EE4"/>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C5EE4"/>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CB5C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FF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FF"/>
    <w:rPr>
      <w:rFonts w:ascii="Tahoma" w:hAnsi="Tahoma" w:cs="Tahoma"/>
      <w:sz w:val="16"/>
      <w:szCs w:val="16"/>
    </w:rPr>
  </w:style>
  <w:style w:type="paragraph" w:styleId="ListParagraph">
    <w:name w:val="List Paragraph"/>
    <w:basedOn w:val="Normal"/>
    <w:uiPriority w:val="34"/>
    <w:qFormat/>
    <w:rsid w:val="00577EE3"/>
    <w:pPr>
      <w:ind w:left="720"/>
      <w:contextualSpacing/>
    </w:pPr>
  </w:style>
  <w:style w:type="table" w:styleId="TableGrid">
    <w:name w:val="Table Grid"/>
    <w:basedOn w:val="TableNormal"/>
    <w:uiPriority w:val="59"/>
    <w:rsid w:val="007E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5B0"/>
    <w:rPr>
      <w:color w:val="0000FF" w:themeColor="hyperlink"/>
      <w:u w:val="single"/>
    </w:rPr>
  </w:style>
  <w:style w:type="table" w:styleId="LightShading-Accent5">
    <w:name w:val="Light Shading Accent 5"/>
    <w:basedOn w:val="TableNormal"/>
    <w:uiPriority w:val="60"/>
    <w:rsid w:val="005532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5325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D57B8"/>
    <w:pPr>
      <w:tabs>
        <w:tab w:val="center" w:pos="4513"/>
        <w:tab w:val="right" w:pos="9026"/>
      </w:tabs>
      <w:spacing w:after="0"/>
    </w:pPr>
  </w:style>
  <w:style w:type="character" w:customStyle="1" w:styleId="HeaderChar">
    <w:name w:val="Header Char"/>
    <w:basedOn w:val="DefaultParagraphFont"/>
    <w:link w:val="Header"/>
    <w:uiPriority w:val="99"/>
    <w:rsid w:val="00DD57B8"/>
  </w:style>
  <w:style w:type="paragraph" w:styleId="Footer">
    <w:name w:val="footer"/>
    <w:basedOn w:val="Normal"/>
    <w:link w:val="FooterChar"/>
    <w:uiPriority w:val="99"/>
    <w:unhideWhenUsed/>
    <w:rsid w:val="00DD57B8"/>
    <w:pPr>
      <w:tabs>
        <w:tab w:val="center" w:pos="4513"/>
        <w:tab w:val="right" w:pos="9026"/>
      </w:tabs>
      <w:spacing w:after="0"/>
    </w:pPr>
  </w:style>
  <w:style w:type="character" w:customStyle="1" w:styleId="FooterChar">
    <w:name w:val="Footer Char"/>
    <w:basedOn w:val="DefaultParagraphFont"/>
    <w:link w:val="Footer"/>
    <w:uiPriority w:val="99"/>
    <w:rsid w:val="00DD57B8"/>
  </w:style>
  <w:style w:type="paragraph" w:styleId="PlainText">
    <w:name w:val="Plain Text"/>
    <w:basedOn w:val="Normal"/>
    <w:link w:val="PlainTextChar"/>
    <w:uiPriority w:val="99"/>
    <w:semiHidden/>
    <w:unhideWhenUsed/>
    <w:rsid w:val="000B0904"/>
    <w:pPr>
      <w:spacing w:after="0"/>
    </w:pPr>
    <w:rPr>
      <w:color w:val="000000" w:themeColor="text1"/>
      <w:szCs w:val="21"/>
    </w:rPr>
  </w:style>
  <w:style w:type="character" w:customStyle="1" w:styleId="PlainTextChar">
    <w:name w:val="Plain Text Char"/>
    <w:basedOn w:val="DefaultParagraphFont"/>
    <w:link w:val="PlainText"/>
    <w:uiPriority w:val="99"/>
    <w:semiHidden/>
    <w:rsid w:val="000B0904"/>
    <w:rPr>
      <w:color w:val="000000" w:themeColor="text1"/>
      <w:szCs w:val="21"/>
    </w:rPr>
  </w:style>
  <w:style w:type="character" w:customStyle="1" w:styleId="Heading4Char">
    <w:name w:val="Heading 4 Char"/>
    <w:basedOn w:val="DefaultParagraphFont"/>
    <w:link w:val="Heading4"/>
    <w:uiPriority w:val="9"/>
    <w:rsid w:val="00CB5C3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B5C3E"/>
    <w:rPr>
      <w:b/>
      <w:bCs/>
    </w:rPr>
  </w:style>
  <w:style w:type="paragraph" w:styleId="NormalWeb">
    <w:name w:val="Normal (Web)"/>
    <w:basedOn w:val="Normal"/>
    <w:uiPriority w:val="99"/>
    <w:unhideWhenUsed/>
    <w:rsid w:val="00CB5C3E"/>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66AE5"/>
    <w:rPr>
      <w:sz w:val="16"/>
      <w:szCs w:val="16"/>
    </w:rPr>
  </w:style>
  <w:style w:type="paragraph" w:styleId="CommentText">
    <w:name w:val="annotation text"/>
    <w:basedOn w:val="Normal"/>
    <w:link w:val="CommentTextChar"/>
    <w:uiPriority w:val="99"/>
    <w:semiHidden/>
    <w:unhideWhenUsed/>
    <w:rsid w:val="00966AE5"/>
    <w:rPr>
      <w:szCs w:val="20"/>
    </w:rPr>
  </w:style>
  <w:style w:type="character" w:customStyle="1" w:styleId="CommentTextChar">
    <w:name w:val="Comment Text Char"/>
    <w:basedOn w:val="DefaultParagraphFont"/>
    <w:link w:val="CommentText"/>
    <w:uiPriority w:val="99"/>
    <w:semiHidden/>
    <w:rsid w:val="00966AE5"/>
    <w:rPr>
      <w:szCs w:val="20"/>
    </w:rPr>
  </w:style>
  <w:style w:type="paragraph" w:styleId="CommentSubject">
    <w:name w:val="annotation subject"/>
    <w:basedOn w:val="CommentText"/>
    <w:next w:val="CommentText"/>
    <w:link w:val="CommentSubjectChar"/>
    <w:uiPriority w:val="99"/>
    <w:semiHidden/>
    <w:unhideWhenUsed/>
    <w:rsid w:val="00966AE5"/>
    <w:rPr>
      <w:b/>
      <w:bCs/>
    </w:rPr>
  </w:style>
  <w:style w:type="character" w:customStyle="1" w:styleId="CommentSubjectChar">
    <w:name w:val="Comment Subject Char"/>
    <w:basedOn w:val="CommentTextChar"/>
    <w:link w:val="CommentSubject"/>
    <w:uiPriority w:val="99"/>
    <w:semiHidden/>
    <w:rsid w:val="00966AE5"/>
    <w:rPr>
      <w:b/>
      <w:bCs/>
      <w:szCs w:val="20"/>
    </w:rPr>
  </w:style>
  <w:style w:type="character" w:customStyle="1" w:styleId="Heading1Char">
    <w:name w:val="Heading 1 Char"/>
    <w:basedOn w:val="DefaultParagraphFont"/>
    <w:link w:val="Heading1"/>
    <w:uiPriority w:val="9"/>
    <w:rsid w:val="00FC4BD4"/>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7C5EE4"/>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7C5EE4"/>
    <w:rPr>
      <w:rFonts w:ascii="Calibri" w:eastAsiaTheme="majorEastAsia" w:hAnsi="Calibri" w:cstheme="majorBidi"/>
      <w:b/>
      <w:sz w:val="24"/>
      <w:szCs w:val="24"/>
    </w:rPr>
  </w:style>
  <w:style w:type="paragraph" w:customStyle="1" w:styleId="Appendix1">
    <w:name w:val="Appendix 1"/>
    <w:basedOn w:val="Normal"/>
    <w:link w:val="Appendix1Char"/>
    <w:autoRedefine/>
    <w:qFormat/>
    <w:rsid w:val="00670EA8"/>
    <w:pPr>
      <w:autoSpaceDE w:val="0"/>
      <w:autoSpaceDN w:val="0"/>
      <w:adjustRightInd w:val="0"/>
      <w:spacing w:after="0"/>
      <w:jc w:val="left"/>
      <w:outlineLvl w:val="0"/>
    </w:pPr>
    <w:rPr>
      <w:rFonts w:cs="Arial"/>
      <w:b/>
      <w:color w:val="000000"/>
      <w:szCs w:val="20"/>
    </w:rPr>
  </w:style>
  <w:style w:type="character" w:customStyle="1" w:styleId="Appendix1Char">
    <w:name w:val="Appendix 1 Char"/>
    <w:basedOn w:val="DefaultParagraphFont"/>
    <w:link w:val="Appendix1"/>
    <w:rsid w:val="00670EA8"/>
    <w:rPr>
      <w:rFonts w:ascii="Calibri" w:hAnsi="Calibri" w:cs="Arial"/>
      <w:b/>
      <w:color w:val="000000"/>
      <w:sz w:val="22"/>
      <w:szCs w:val="20"/>
    </w:rPr>
  </w:style>
  <w:style w:type="paragraph" w:styleId="TOC2">
    <w:name w:val="toc 2"/>
    <w:basedOn w:val="Normal"/>
    <w:next w:val="Normal"/>
    <w:autoRedefine/>
    <w:uiPriority w:val="39"/>
    <w:unhideWhenUsed/>
    <w:rsid w:val="00670EA8"/>
    <w:pPr>
      <w:tabs>
        <w:tab w:val="left" w:pos="1134"/>
        <w:tab w:val="right" w:leader="dot" w:pos="9016"/>
      </w:tabs>
      <w:spacing w:after="100"/>
      <w:ind w:left="220" w:firstLine="347"/>
    </w:pPr>
  </w:style>
  <w:style w:type="paragraph" w:styleId="TOC1">
    <w:name w:val="toc 1"/>
    <w:basedOn w:val="Normal"/>
    <w:next w:val="Normal"/>
    <w:autoRedefine/>
    <w:uiPriority w:val="39"/>
    <w:unhideWhenUsed/>
    <w:rsid w:val="00670EA8"/>
    <w:pPr>
      <w:tabs>
        <w:tab w:val="left" w:pos="567"/>
        <w:tab w:val="right" w:leader="dot" w:pos="9016"/>
      </w:tabs>
      <w:spacing w:after="100"/>
    </w:pPr>
    <w:rPr>
      <w:b/>
      <w:sz w:val="24"/>
    </w:rPr>
  </w:style>
  <w:style w:type="paragraph" w:styleId="TOC3">
    <w:name w:val="toc 3"/>
    <w:basedOn w:val="Normal"/>
    <w:next w:val="Normal"/>
    <w:autoRedefine/>
    <w:uiPriority w:val="39"/>
    <w:unhideWhenUsed/>
    <w:rsid w:val="00670EA8"/>
    <w:pPr>
      <w:tabs>
        <w:tab w:val="left" w:pos="1701"/>
        <w:tab w:val="right" w:leader="dot" w:pos="9016"/>
      </w:tabs>
      <w:spacing w:after="100"/>
      <w:ind w:left="567" w:firstLine="567"/>
    </w:pPr>
  </w:style>
  <w:style w:type="character" w:styleId="FollowedHyperlink">
    <w:name w:val="FollowedHyperlink"/>
    <w:basedOn w:val="DefaultParagraphFont"/>
    <w:uiPriority w:val="99"/>
    <w:semiHidden/>
    <w:unhideWhenUsed/>
    <w:rsid w:val="00C34A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5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vonia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b5a626917aa745d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entrus.org.uk/wp-content/uploads/2019/10/GDPR-General-Policy-V2-Reviewed-01.10.19-Final-HW-signed.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devon.gov.uk/educationandfamilies/special-educational-needs-and-disability-send-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7614ec-ad44-41bb-84aa-050a726ba2c3">
      <UserInfo>
        <DisplayName>Kay Bishop</DisplayName>
        <AccountId>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4AD38D91DC04299DCDEE403E781A9" ma:contentTypeVersion="13" ma:contentTypeDescription="Create a new document." ma:contentTypeScope="" ma:versionID="2a761c938acf2340b44bdbaa6b6d30d8">
  <xsd:schema xmlns:xsd="http://www.w3.org/2001/XMLSchema" xmlns:xs="http://www.w3.org/2001/XMLSchema" xmlns:p="http://schemas.microsoft.com/office/2006/metadata/properties" xmlns:ns3="aa7614ec-ad44-41bb-84aa-050a726ba2c3" xmlns:ns4="73354a1e-b80f-4050-813d-a2f353c1e703" targetNamespace="http://schemas.microsoft.com/office/2006/metadata/properties" ma:root="true" ma:fieldsID="b33c43de529b1b6e39b5d52cbae981d6" ns3:_="" ns4:_="">
    <xsd:import namespace="aa7614ec-ad44-41bb-84aa-050a726ba2c3"/>
    <xsd:import namespace="73354a1e-b80f-4050-813d-a2f353c1e7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14ec-ad44-41bb-84aa-050a726ba2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54a1e-b80f-4050-813d-a2f353c1e7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AD167-D5B0-4B49-8D70-ABDA928D4F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3354a1e-b80f-4050-813d-a2f353c1e703"/>
    <ds:schemaRef ds:uri="http://purl.org/dc/terms/"/>
    <ds:schemaRef ds:uri="http://schemas.openxmlformats.org/package/2006/metadata/core-properties"/>
    <ds:schemaRef ds:uri="aa7614ec-ad44-41bb-84aa-050a726ba2c3"/>
    <ds:schemaRef ds:uri="http://www.w3.org/XML/1998/namespace"/>
    <ds:schemaRef ds:uri="http://purl.org/dc/dcmitype/"/>
  </ds:schemaRefs>
</ds:datastoreItem>
</file>

<file path=customXml/itemProps2.xml><?xml version="1.0" encoding="utf-8"?>
<ds:datastoreItem xmlns:ds="http://schemas.openxmlformats.org/officeDocument/2006/customXml" ds:itemID="{A2547D39-8D17-43F8-820D-BC9868DC5B70}">
  <ds:schemaRefs>
    <ds:schemaRef ds:uri="http://schemas.microsoft.com/sharepoint/v3/contenttype/forms"/>
  </ds:schemaRefs>
</ds:datastoreItem>
</file>

<file path=customXml/itemProps3.xml><?xml version="1.0" encoding="utf-8"?>
<ds:datastoreItem xmlns:ds="http://schemas.openxmlformats.org/officeDocument/2006/customXml" ds:itemID="{590843B9-E088-494B-B7FA-AFFFF5A53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14ec-ad44-41bb-84aa-050a726ba2c3"/>
    <ds:schemaRef ds:uri="73354a1e-b80f-4050-813d-a2f353c1e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4BFD8-15AA-4C40-9299-6D091CDF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6115</Words>
  <Characters>34860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Brinicombe</dc:creator>
  <cp:lastModifiedBy>Rebecca Prior</cp:lastModifiedBy>
  <cp:revision>2</cp:revision>
  <cp:lastPrinted>2019-09-17T08:37:00Z</cp:lastPrinted>
  <dcterms:created xsi:type="dcterms:W3CDTF">2020-01-21T13:56:00Z</dcterms:created>
  <dcterms:modified xsi:type="dcterms:W3CDTF">2020-01-21T13:56:00Z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0x0101001904AD38D91DC04299DCDEE403E781A9</vt:lpwstr>
  </property>
</Properties>
</file>